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6ABD08CD" w:rsidR="00DD3D9E" w:rsidRPr="00B4388F" w:rsidRDefault="00BF11A2">
      <w:pPr>
        <w:pStyle w:val="Els-Title"/>
        <w:rPr>
          <w:color w:val="000000" w:themeColor="text1"/>
        </w:rPr>
      </w:pPr>
      <w:bookmarkStart w:id="0" w:name="_GoBack"/>
      <w:bookmarkEnd w:id="0"/>
      <w:r>
        <w:rPr>
          <w:color w:val="000000" w:themeColor="text1"/>
        </w:rPr>
        <w:t xml:space="preserve">Representation Learning for flowsheets: generating structures for </w:t>
      </w:r>
      <w:r w:rsidR="00F14E3D">
        <w:rPr>
          <w:color w:val="000000" w:themeColor="text1"/>
        </w:rPr>
        <w:t>P</w:t>
      </w:r>
      <w:r>
        <w:rPr>
          <w:color w:val="000000" w:themeColor="text1"/>
        </w:rPr>
        <w:t xml:space="preserve">rocess </w:t>
      </w:r>
      <w:r w:rsidR="00B21045">
        <w:rPr>
          <w:color w:val="000000" w:themeColor="text1"/>
        </w:rPr>
        <w:t>S</w:t>
      </w:r>
      <w:r>
        <w:rPr>
          <w:color w:val="000000" w:themeColor="text1"/>
        </w:rPr>
        <w:t>ynthesis</w:t>
      </w:r>
    </w:p>
    <w:p w14:paraId="144DE680" w14:textId="02AAEB25" w:rsidR="00DD3D9E" w:rsidRPr="00BF11A2" w:rsidRDefault="00BF11A2">
      <w:pPr>
        <w:pStyle w:val="Els-Author"/>
        <w:rPr>
          <w:vertAlign w:val="superscript"/>
          <w:lang w:val="fr-FR"/>
        </w:rPr>
      </w:pPr>
      <w:r w:rsidRPr="00BF11A2">
        <w:rPr>
          <w:lang w:val="fr-FR"/>
        </w:rPr>
        <w:t>Antonio Rocha Azevedo</w:t>
      </w:r>
      <w:r>
        <w:rPr>
          <w:vertAlign w:val="superscript"/>
          <w:lang w:val="fr-FR"/>
        </w:rPr>
        <w:t>a,b</w:t>
      </w:r>
      <w:r w:rsidRPr="00BF11A2">
        <w:rPr>
          <w:lang w:val="fr-FR"/>
        </w:rPr>
        <w:t>, Tahar Nabil</w:t>
      </w:r>
      <w:r>
        <w:rPr>
          <w:vertAlign w:val="superscript"/>
          <w:lang w:val="fr-FR"/>
        </w:rPr>
        <w:t>c</w:t>
      </w:r>
      <w:r w:rsidRPr="00BF11A2">
        <w:rPr>
          <w:lang w:val="fr-FR"/>
        </w:rPr>
        <w:t>, Va</w:t>
      </w:r>
      <w:r>
        <w:rPr>
          <w:lang w:val="fr-FR"/>
        </w:rPr>
        <w:t>lentin Loubière</w:t>
      </w:r>
      <w:r>
        <w:rPr>
          <w:vertAlign w:val="superscript"/>
          <w:lang w:val="fr-FR"/>
        </w:rPr>
        <w:t>b</w:t>
      </w:r>
      <w:r>
        <w:rPr>
          <w:lang w:val="fr-FR"/>
        </w:rPr>
        <w:t>, Benoît Valentin</w:t>
      </w:r>
      <w:r>
        <w:rPr>
          <w:vertAlign w:val="superscript"/>
          <w:lang w:val="fr-FR"/>
        </w:rPr>
        <w:t>c</w:t>
      </w:r>
      <w:r>
        <w:rPr>
          <w:lang w:val="fr-FR"/>
        </w:rPr>
        <w:t>, Romain Privat</w:t>
      </w:r>
      <w:r>
        <w:rPr>
          <w:vertAlign w:val="superscript"/>
          <w:lang w:val="fr-FR"/>
        </w:rPr>
        <w:t>a</w:t>
      </w:r>
      <w:r>
        <w:rPr>
          <w:lang w:val="fr-FR"/>
        </w:rPr>
        <w:t>, Thibaut Neveux</w:t>
      </w:r>
      <w:r>
        <w:rPr>
          <w:vertAlign w:val="superscript"/>
          <w:lang w:val="fr-FR"/>
        </w:rPr>
        <w:t>b</w:t>
      </w:r>
      <w:r>
        <w:rPr>
          <w:lang w:val="fr-FR"/>
        </w:rPr>
        <w:t>, Jean-Marc Commenge</w:t>
      </w:r>
      <w:r>
        <w:rPr>
          <w:vertAlign w:val="superscript"/>
          <w:lang w:val="fr-FR"/>
        </w:rPr>
        <w:t>a,*</w:t>
      </w:r>
    </w:p>
    <w:p w14:paraId="144DE681" w14:textId="5369FBB0" w:rsidR="00DD3D9E" w:rsidRPr="00487973" w:rsidRDefault="00487973">
      <w:pPr>
        <w:pStyle w:val="Els-Affiliation"/>
        <w:rPr>
          <w:lang w:val="fr-FR"/>
        </w:rPr>
      </w:pPr>
      <w:r>
        <w:rPr>
          <w:vertAlign w:val="superscript"/>
          <w:lang w:val="fr-FR"/>
        </w:rPr>
        <w:t>a</w:t>
      </w:r>
      <w:r w:rsidRPr="00487973">
        <w:rPr>
          <w:lang w:val="fr-FR"/>
        </w:rPr>
        <w:t>Un</w:t>
      </w:r>
      <w:r>
        <w:rPr>
          <w:lang w:val="fr-FR"/>
        </w:rPr>
        <w:t>iversité de Lorraine, CNRS, LRGP, F-54000 Nancy, France</w:t>
      </w:r>
    </w:p>
    <w:p w14:paraId="144DE682" w14:textId="022563DF" w:rsidR="00DD3D9E" w:rsidRDefault="00487973">
      <w:pPr>
        <w:pStyle w:val="Els-Affiliation"/>
        <w:rPr>
          <w:lang w:val="fr-FR"/>
        </w:rPr>
      </w:pPr>
      <w:r>
        <w:rPr>
          <w:vertAlign w:val="superscript"/>
          <w:lang w:val="fr-FR"/>
        </w:rPr>
        <w:t>b</w:t>
      </w:r>
      <w:r w:rsidRPr="00487973">
        <w:rPr>
          <w:lang w:val="fr-FR"/>
        </w:rPr>
        <w:t xml:space="preserve">EDF R&amp;D Chatou, 6 </w:t>
      </w:r>
      <w:r>
        <w:rPr>
          <w:lang w:val="fr-FR"/>
        </w:rPr>
        <w:t>quai Watier, 78400 Chatou, France</w:t>
      </w:r>
    </w:p>
    <w:p w14:paraId="4DA51507" w14:textId="69872460" w:rsidR="00487973" w:rsidRPr="00487973" w:rsidRDefault="00487973">
      <w:pPr>
        <w:pStyle w:val="Els-Affiliation"/>
        <w:rPr>
          <w:lang w:val="fr-FR"/>
        </w:rPr>
      </w:pPr>
      <w:r>
        <w:rPr>
          <w:vertAlign w:val="superscript"/>
          <w:lang w:val="fr-FR"/>
        </w:rPr>
        <w:t>c</w:t>
      </w:r>
      <w:r w:rsidRPr="00487973">
        <w:rPr>
          <w:lang w:val="fr-FR"/>
        </w:rPr>
        <w:t xml:space="preserve">EDF R&amp;D, </w:t>
      </w:r>
      <w:r>
        <w:rPr>
          <w:lang w:val="fr-FR"/>
        </w:rPr>
        <w:t>Boulevard Gaspard Monge, F-91120 Palaiseau, France</w:t>
      </w:r>
    </w:p>
    <w:p w14:paraId="144DE683" w14:textId="0DB4E248" w:rsidR="008D2649" w:rsidRPr="00487973" w:rsidRDefault="0087705F" w:rsidP="008D2649">
      <w:pPr>
        <w:pStyle w:val="Els-Affiliation"/>
        <w:spacing w:after="120"/>
        <w:rPr>
          <w:lang w:val="fr-FR"/>
        </w:rPr>
      </w:pPr>
      <w:r>
        <w:rPr>
          <w:lang w:val="fr-FR"/>
        </w:rPr>
        <w:t>jean-marc.commenge@univ-lorraine.fr</w:t>
      </w:r>
    </w:p>
    <w:p w14:paraId="144DE684" w14:textId="77777777" w:rsidR="008D2649" w:rsidRPr="007D2B9F" w:rsidRDefault="008D2649" w:rsidP="008D2649">
      <w:pPr>
        <w:pStyle w:val="Els-Abstract"/>
        <w:rPr>
          <w:lang w:val="en-GB"/>
        </w:rPr>
      </w:pPr>
      <w:r w:rsidRPr="007D2B9F">
        <w:rPr>
          <w:lang w:val="en-GB"/>
        </w:rPr>
        <w:t>Abstract</w:t>
      </w:r>
    </w:p>
    <w:p w14:paraId="746622EB" w14:textId="77777777" w:rsidR="008303D3" w:rsidRDefault="002B7812" w:rsidP="008D2649">
      <w:pPr>
        <w:pStyle w:val="Els-body-text"/>
        <w:spacing w:after="120"/>
        <w:rPr>
          <w:lang w:val="en-GB"/>
        </w:rPr>
      </w:pPr>
      <w:r w:rsidRPr="007D2B9F">
        <w:rPr>
          <w:lang w:val="en-GB"/>
        </w:rPr>
        <w:t xml:space="preserve">The research </w:t>
      </w:r>
      <w:r w:rsidR="005F45DD">
        <w:rPr>
          <w:lang w:val="en-GB"/>
        </w:rPr>
        <w:t>for</w:t>
      </w:r>
      <w:r w:rsidRPr="007D2B9F">
        <w:rPr>
          <w:lang w:val="en-GB"/>
        </w:rPr>
        <w:t xml:space="preserve"> the optimal </w:t>
      </w:r>
      <w:r w:rsidR="00DA142B">
        <w:rPr>
          <w:lang w:val="en-GB"/>
        </w:rPr>
        <w:t>flowsheet</w:t>
      </w:r>
      <w:r w:rsidRPr="007D2B9F">
        <w:rPr>
          <w:lang w:val="en-GB"/>
        </w:rPr>
        <w:t xml:space="preserve"> is a key part of process synthesis. However, optimization at a structural level is difficult due to its discrete nature,</w:t>
      </w:r>
      <w:r w:rsidR="007D2B9F">
        <w:rPr>
          <w:lang w:val="en-GB"/>
        </w:rPr>
        <w:t xml:space="preserve"> and current approaches</w:t>
      </w:r>
      <w:r w:rsidR="006A2221" w:rsidRPr="007D2B9F">
        <w:rPr>
          <w:lang w:val="en-GB"/>
        </w:rPr>
        <w:t xml:space="preserve"> </w:t>
      </w:r>
      <w:r w:rsidR="00CF2AAB">
        <w:rPr>
          <w:lang w:val="en-GB"/>
        </w:rPr>
        <w:t>may</w:t>
      </w:r>
      <w:r w:rsidR="00CE70F3">
        <w:rPr>
          <w:lang w:val="en-GB"/>
        </w:rPr>
        <w:t xml:space="preserve"> not</w:t>
      </w:r>
      <w:r w:rsidR="0050433A" w:rsidRPr="007D2B9F">
        <w:rPr>
          <w:lang w:val="en-GB"/>
        </w:rPr>
        <w:t xml:space="preserve"> guarantee </w:t>
      </w:r>
      <w:r w:rsidR="00CC22C3" w:rsidRPr="007D2B9F">
        <w:rPr>
          <w:lang w:val="en-GB"/>
        </w:rPr>
        <w:t xml:space="preserve">a </w:t>
      </w:r>
      <w:r w:rsidR="0050433A" w:rsidRPr="007D2B9F">
        <w:rPr>
          <w:lang w:val="en-GB"/>
        </w:rPr>
        <w:t>good exploration</w:t>
      </w:r>
      <w:r w:rsidR="00970FB5" w:rsidRPr="007D2B9F">
        <w:rPr>
          <w:lang w:val="en-GB"/>
        </w:rPr>
        <w:t xml:space="preserve"> of possibilities</w:t>
      </w:r>
      <w:r w:rsidR="008108B8" w:rsidRPr="007D2B9F">
        <w:rPr>
          <w:lang w:val="en-GB"/>
        </w:rPr>
        <w:t>.</w:t>
      </w:r>
      <w:r w:rsidR="00574BFA" w:rsidRPr="007D2B9F">
        <w:rPr>
          <w:lang w:val="en-GB"/>
        </w:rPr>
        <w:t xml:space="preserve"> A continuous</w:t>
      </w:r>
      <w:r w:rsidR="009A532E">
        <w:rPr>
          <w:lang w:val="en-GB"/>
        </w:rPr>
        <w:t xml:space="preserve"> structur</w:t>
      </w:r>
      <w:r w:rsidR="000F1010">
        <w:rPr>
          <w:lang w:val="en-GB"/>
        </w:rPr>
        <w:t>al</w:t>
      </w:r>
      <w:r w:rsidR="00574BFA" w:rsidRPr="007D2B9F">
        <w:rPr>
          <w:lang w:val="en-GB"/>
        </w:rPr>
        <w:t xml:space="preserve"> </w:t>
      </w:r>
      <w:r w:rsidR="00C66FF8">
        <w:rPr>
          <w:lang w:val="en-GB"/>
        </w:rPr>
        <w:t>domain</w:t>
      </w:r>
      <w:r w:rsidR="00574BFA" w:rsidRPr="007D2B9F">
        <w:rPr>
          <w:lang w:val="en-GB"/>
        </w:rPr>
        <w:t xml:space="preserve"> could be useful for systematizing this </w:t>
      </w:r>
      <w:r w:rsidR="00A710DA">
        <w:rPr>
          <w:lang w:val="en-GB"/>
        </w:rPr>
        <w:t>re</w:t>
      </w:r>
      <w:r w:rsidR="00574BFA" w:rsidRPr="007D2B9F">
        <w:rPr>
          <w:lang w:val="en-GB"/>
        </w:rPr>
        <w:t>search and exploration.</w:t>
      </w:r>
    </w:p>
    <w:p w14:paraId="4DE449D0" w14:textId="059A1C92" w:rsidR="00532E0A" w:rsidRPr="007D2B9F" w:rsidRDefault="00532E0A" w:rsidP="008D2649">
      <w:pPr>
        <w:pStyle w:val="Els-body-text"/>
        <w:spacing w:after="120"/>
        <w:rPr>
          <w:lang w:val="en-GB"/>
        </w:rPr>
      </w:pPr>
      <w:r w:rsidRPr="007D2B9F">
        <w:rPr>
          <w:lang w:val="en-GB"/>
        </w:rPr>
        <w:t>In this work, a machine</w:t>
      </w:r>
      <w:r w:rsidR="00966234" w:rsidRPr="007D2B9F">
        <w:rPr>
          <w:lang w:val="en-GB"/>
        </w:rPr>
        <w:t xml:space="preserve"> </w:t>
      </w:r>
      <w:r w:rsidRPr="007D2B9F">
        <w:rPr>
          <w:lang w:val="en-GB"/>
        </w:rPr>
        <w:t xml:space="preserve">learning model is trained to develop a continuous representation </w:t>
      </w:r>
      <w:r w:rsidR="008A7948" w:rsidRPr="007D2B9F">
        <w:rPr>
          <w:lang w:val="en-GB"/>
        </w:rPr>
        <w:t xml:space="preserve">for </w:t>
      </w:r>
      <w:r w:rsidR="002A33CB" w:rsidRPr="007D2B9F">
        <w:rPr>
          <w:lang w:val="en-GB"/>
        </w:rPr>
        <w:t>flowsheets</w:t>
      </w:r>
      <w:r w:rsidR="00662945" w:rsidRPr="007D2B9F">
        <w:rPr>
          <w:lang w:val="en-GB"/>
        </w:rPr>
        <w:t xml:space="preserve">: </w:t>
      </w:r>
      <w:r w:rsidR="004C1ADE" w:rsidRPr="007D2B9F">
        <w:rPr>
          <w:lang w:val="en-GB"/>
        </w:rPr>
        <w:t>every</w:t>
      </w:r>
      <w:r w:rsidR="00662945" w:rsidRPr="007D2B9F">
        <w:rPr>
          <w:lang w:val="en-GB"/>
        </w:rPr>
        <w:t xml:space="preserve"> process can be </w:t>
      </w:r>
      <w:r w:rsidR="002C1B63" w:rsidRPr="007D2B9F">
        <w:rPr>
          <w:lang w:val="en-GB"/>
        </w:rPr>
        <w:t xml:space="preserve">turned into </w:t>
      </w:r>
      <w:r w:rsidR="00662945" w:rsidRPr="007D2B9F">
        <w:rPr>
          <w:lang w:val="en-GB"/>
        </w:rPr>
        <w:t xml:space="preserve">a point in space, and points </w:t>
      </w:r>
      <w:r w:rsidR="00F955B8">
        <w:rPr>
          <w:lang w:val="en-GB"/>
        </w:rPr>
        <w:t>in space</w:t>
      </w:r>
      <w:r w:rsidR="00662945" w:rsidRPr="007D2B9F">
        <w:rPr>
          <w:lang w:val="en-GB"/>
        </w:rPr>
        <w:t xml:space="preserve"> can be translated back into processes</w:t>
      </w:r>
      <w:r w:rsidR="00E0249C" w:rsidRPr="007D2B9F">
        <w:rPr>
          <w:lang w:val="en-GB"/>
        </w:rPr>
        <w:t xml:space="preserve">. </w:t>
      </w:r>
      <w:r w:rsidR="004D6A3A" w:rsidRPr="007D2B9F">
        <w:rPr>
          <w:lang w:val="en-GB"/>
        </w:rPr>
        <w:t>T</w:t>
      </w:r>
      <w:r w:rsidR="00363F16" w:rsidRPr="007D2B9F">
        <w:rPr>
          <w:lang w:val="en-GB"/>
        </w:rPr>
        <w:t>h</w:t>
      </w:r>
      <w:r w:rsidR="008918F8" w:rsidRPr="007D2B9F">
        <w:rPr>
          <w:lang w:val="en-GB"/>
        </w:rPr>
        <w:t xml:space="preserve">e model’s </w:t>
      </w:r>
      <w:r w:rsidR="009F3E4B" w:rsidRPr="007D2B9F">
        <w:rPr>
          <w:lang w:val="en-GB"/>
        </w:rPr>
        <w:t>capability</w:t>
      </w:r>
      <w:r w:rsidR="008918F8" w:rsidRPr="007D2B9F">
        <w:rPr>
          <w:lang w:val="en-GB"/>
        </w:rPr>
        <w:t xml:space="preserve"> of generating new processes from random points in space is assessed.</w:t>
      </w:r>
      <w:r w:rsidR="00894676" w:rsidRPr="007D2B9F">
        <w:rPr>
          <w:lang w:val="en-GB"/>
        </w:rPr>
        <w:t xml:space="preserve"> </w:t>
      </w:r>
      <w:r w:rsidR="005138A6" w:rsidRPr="007D2B9F">
        <w:rPr>
          <w:lang w:val="en-GB"/>
        </w:rPr>
        <w:t>Results show that</w:t>
      </w:r>
      <w:r w:rsidR="00E26290" w:rsidRPr="007D2B9F">
        <w:rPr>
          <w:lang w:val="en-GB"/>
        </w:rPr>
        <w:t>, although</w:t>
      </w:r>
      <w:r w:rsidR="00AF4489" w:rsidRPr="007D2B9F">
        <w:rPr>
          <w:lang w:val="en-GB"/>
        </w:rPr>
        <w:t xml:space="preserve"> capable of grouping similar processes together</w:t>
      </w:r>
      <w:r w:rsidR="002F7C80" w:rsidRPr="007D2B9F">
        <w:rPr>
          <w:lang w:val="en-GB"/>
        </w:rPr>
        <w:t>,</w:t>
      </w:r>
      <w:r w:rsidR="00AF4489" w:rsidRPr="007D2B9F">
        <w:rPr>
          <w:lang w:val="en-GB"/>
        </w:rPr>
        <w:t xml:space="preserve"> in clusters, </w:t>
      </w:r>
      <w:r w:rsidR="002F7C80" w:rsidRPr="007D2B9F">
        <w:rPr>
          <w:lang w:val="en-GB"/>
        </w:rPr>
        <w:t>it</w:t>
      </w:r>
      <w:r w:rsidR="00AF4489" w:rsidRPr="007D2B9F">
        <w:rPr>
          <w:lang w:val="en-GB"/>
        </w:rPr>
        <w:t xml:space="preserve"> may </w:t>
      </w:r>
      <w:r w:rsidR="002F7C80" w:rsidRPr="007D2B9F">
        <w:rPr>
          <w:lang w:val="en-GB"/>
        </w:rPr>
        <w:t>not always propose</w:t>
      </w:r>
      <w:r w:rsidR="00AF4489" w:rsidRPr="007D2B9F">
        <w:rPr>
          <w:lang w:val="en-GB"/>
        </w:rPr>
        <w:t xml:space="preserve"> structurally feasible </w:t>
      </w:r>
      <w:r w:rsidR="00E84C29" w:rsidRPr="007D2B9F">
        <w:rPr>
          <w:lang w:val="en-GB"/>
        </w:rPr>
        <w:t>flowsheets</w:t>
      </w:r>
      <w:r w:rsidR="00AF4489" w:rsidRPr="007D2B9F">
        <w:rPr>
          <w:lang w:val="en-GB"/>
        </w:rPr>
        <w:t>.</w:t>
      </w:r>
      <w:r w:rsidR="00203D88">
        <w:rPr>
          <w:lang w:val="en-GB"/>
        </w:rPr>
        <w:t xml:space="preserve"> Dataset generation </w:t>
      </w:r>
      <w:r w:rsidR="00867D20">
        <w:rPr>
          <w:lang w:val="en-GB"/>
        </w:rPr>
        <w:t xml:space="preserve">and </w:t>
      </w:r>
      <w:r w:rsidR="00235ACA">
        <w:rPr>
          <w:lang w:val="en-GB"/>
        </w:rPr>
        <w:t>hyperparameter</w:t>
      </w:r>
      <w:r w:rsidR="00867D20">
        <w:rPr>
          <w:lang w:val="en-GB"/>
        </w:rPr>
        <w:t xml:space="preserve"> finetuning </w:t>
      </w:r>
      <w:r w:rsidR="002C7A81">
        <w:rPr>
          <w:lang w:val="en-GB"/>
        </w:rPr>
        <w:t>could</w:t>
      </w:r>
      <w:r w:rsidR="00203D88">
        <w:rPr>
          <w:lang w:val="en-GB"/>
        </w:rPr>
        <w:t xml:space="preserve"> </w:t>
      </w:r>
      <w:r w:rsidR="000F1FEE">
        <w:rPr>
          <w:lang w:val="en-GB"/>
        </w:rPr>
        <w:t xml:space="preserve">also </w:t>
      </w:r>
      <w:r w:rsidR="00203D88">
        <w:rPr>
          <w:lang w:val="en-GB"/>
        </w:rPr>
        <w:t xml:space="preserve">be improved before the model </w:t>
      </w:r>
      <w:r w:rsidR="00271DDE">
        <w:rPr>
          <w:lang w:val="en-GB"/>
        </w:rPr>
        <w:t>is</w:t>
      </w:r>
      <w:r w:rsidR="00203D88">
        <w:rPr>
          <w:lang w:val="en-GB"/>
        </w:rPr>
        <w:t xml:space="preserve"> </w:t>
      </w:r>
      <w:r w:rsidR="00271DDE">
        <w:rPr>
          <w:lang w:val="en-GB"/>
        </w:rPr>
        <w:t>coupled</w:t>
      </w:r>
      <w:r w:rsidR="00203D88">
        <w:rPr>
          <w:lang w:val="en-GB"/>
        </w:rPr>
        <w:t xml:space="preserve"> with process synthesis approaches.</w:t>
      </w:r>
    </w:p>
    <w:p w14:paraId="144DE687" w14:textId="16AAC977" w:rsidR="008D2649" w:rsidRPr="007D2B9F" w:rsidRDefault="008D2649" w:rsidP="008D2649">
      <w:pPr>
        <w:pStyle w:val="Els-body-text"/>
        <w:spacing w:after="120"/>
        <w:rPr>
          <w:lang w:val="en-GB"/>
        </w:rPr>
      </w:pPr>
      <w:r w:rsidRPr="007D2B9F">
        <w:rPr>
          <w:b/>
          <w:bCs/>
          <w:lang w:val="en-GB"/>
        </w:rPr>
        <w:t>Keywords</w:t>
      </w:r>
      <w:r w:rsidRPr="007D2B9F">
        <w:rPr>
          <w:lang w:val="en-GB"/>
        </w:rPr>
        <w:t xml:space="preserve">: </w:t>
      </w:r>
      <w:r w:rsidR="001C78F4" w:rsidRPr="007D2B9F">
        <w:rPr>
          <w:lang w:val="en-GB"/>
        </w:rPr>
        <w:t xml:space="preserve">Process Synthesis, Machine Learning, </w:t>
      </w:r>
      <w:r w:rsidR="004F08BE">
        <w:rPr>
          <w:lang w:val="en-GB"/>
        </w:rPr>
        <w:t xml:space="preserve">Artificial Intelligence, </w:t>
      </w:r>
      <w:r w:rsidR="00B63E82" w:rsidRPr="007D2B9F">
        <w:rPr>
          <w:lang w:val="en-GB"/>
        </w:rPr>
        <w:t>SFILES</w:t>
      </w:r>
    </w:p>
    <w:p w14:paraId="144DE689" w14:textId="018B3918" w:rsidR="008D2649" w:rsidRDefault="009268A5" w:rsidP="008D2649">
      <w:pPr>
        <w:pStyle w:val="Els-1storder-head"/>
      </w:pPr>
      <w:r>
        <w:t>Introduction</w:t>
      </w:r>
    </w:p>
    <w:p w14:paraId="3DFB7DFD" w14:textId="57AAD498" w:rsidR="00CF3D8C" w:rsidRDefault="00CF3D8C" w:rsidP="00CF3D8C">
      <w:pPr>
        <w:pStyle w:val="Els-body-text"/>
      </w:pPr>
      <w:r>
        <w:t xml:space="preserve">In process synthesis, finding the optimal </w:t>
      </w:r>
      <w:r w:rsidR="00D13852">
        <w:t>flowsheet</w:t>
      </w:r>
      <w:r>
        <w:t xml:space="preserve"> for a given application is challenging, and it may </w:t>
      </w:r>
      <w:r w:rsidRPr="00A0429B">
        <w:t xml:space="preserve">be difficult to explore the realm of possibilities. While heuristics can be used for proposing relevant alternatives, they may miss better, less intuitive ones. </w:t>
      </w:r>
      <w:proofErr w:type="spellStart"/>
      <w:r w:rsidRPr="00A0429B">
        <w:t>Superstructural</w:t>
      </w:r>
      <w:proofErr w:type="spellEnd"/>
      <w:r w:rsidRPr="00A0429B">
        <w:t xml:space="preserve"> </w:t>
      </w:r>
      <w:r w:rsidR="00144449" w:rsidRPr="00A0429B">
        <w:t>(</w:t>
      </w:r>
      <w:r w:rsidR="00AA599A" w:rsidRPr="00A0429B">
        <w:t xml:space="preserve">see </w:t>
      </w:r>
      <w:r w:rsidR="00D3474D" w:rsidRPr="00A0429B">
        <w:t>Mencarelli et al.</w:t>
      </w:r>
      <w:r w:rsidR="00021F94" w:rsidRPr="003D57EC">
        <w:t xml:space="preserve"> (</w:t>
      </w:r>
      <w:r w:rsidR="00D3474D" w:rsidRPr="00A0429B">
        <w:t>2020</w:t>
      </w:r>
      <w:r w:rsidR="00021F94" w:rsidRPr="00A0429B">
        <w:t>)</w:t>
      </w:r>
      <w:r w:rsidR="00566D22" w:rsidRPr="00A0429B">
        <w:t>)</w:t>
      </w:r>
      <w:r w:rsidR="00346B85" w:rsidRPr="00A0429B">
        <w:t xml:space="preserve"> </w:t>
      </w:r>
      <w:r w:rsidR="00566D22" w:rsidRPr="00A0429B">
        <w:t xml:space="preserve">and </w:t>
      </w:r>
      <w:r w:rsidR="00BB6581" w:rsidRPr="00A0429B">
        <w:t>generative</w:t>
      </w:r>
      <w:r w:rsidR="00566D22" w:rsidRPr="00A0429B">
        <w:t xml:space="preserve"> </w:t>
      </w:r>
      <w:r w:rsidRPr="00A0429B">
        <w:t>approaches</w:t>
      </w:r>
      <w:r w:rsidR="00566D22" w:rsidRPr="00A0429B">
        <w:t xml:space="preserve"> (</w:t>
      </w:r>
      <w:r w:rsidR="00CC62A3" w:rsidRPr="00A0429B">
        <w:t xml:space="preserve">see </w:t>
      </w:r>
      <w:r w:rsidR="00566D22" w:rsidRPr="003D57EC">
        <w:t xml:space="preserve">Nabil et al. </w:t>
      </w:r>
      <w:r w:rsidR="00021F94" w:rsidRPr="003D57EC">
        <w:t>(</w:t>
      </w:r>
      <w:r w:rsidR="00566D22" w:rsidRPr="003D57EC">
        <w:t>2022</w:t>
      </w:r>
      <w:r w:rsidR="00021F94" w:rsidRPr="00A0429B">
        <w:t>)</w:t>
      </w:r>
      <w:r w:rsidR="00566D22" w:rsidRPr="00A0429B">
        <w:t>)</w:t>
      </w:r>
      <w:r w:rsidRPr="00A0429B">
        <w:t xml:space="preserve"> search a wider range of </w:t>
      </w:r>
      <w:r w:rsidR="00BE1CB7" w:rsidRPr="00A0429B">
        <w:t>processes</w:t>
      </w:r>
      <w:r w:rsidR="002F694A" w:rsidRPr="00A0429B">
        <w:t>,</w:t>
      </w:r>
      <w:r w:rsidR="00BE1CB7" w:rsidRPr="00A0429B">
        <w:t xml:space="preserve"> but</w:t>
      </w:r>
      <w:r w:rsidRPr="00A0429B">
        <w:t xml:space="preserve"> may not ensure a systematic exploration of the domain of feasible structures – which is difficult to represent mathematically.</w:t>
      </w:r>
      <w:r w:rsidR="00866CAA" w:rsidRPr="00A0429B">
        <w:t xml:space="preserve"> </w:t>
      </w:r>
      <w:r w:rsidR="002F694A" w:rsidRPr="00A0429B">
        <w:t>In</w:t>
      </w:r>
      <w:r w:rsidR="00C71829" w:rsidRPr="00A0429B">
        <w:t xml:space="preserve"> contrast, mapping the</w:t>
      </w:r>
      <w:r w:rsidR="00C71829" w:rsidRPr="00C71829">
        <w:t xml:space="preserve"> discrete space of process flowsheets to a continuous </w:t>
      </w:r>
      <w:r w:rsidR="00293E53">
        <w:t>one</w:t>
      </w:r>
      <w:r w:rsidR="00C71829" w:rsidRPr="00C71829">
        <w:t xml:space="preserve"> could prove useful</w:t>
      </w:r>
      <w:r w:rsidR="000D1254">
        <w:t>,</w:t>
      </w:r>
      <w:r w:rsidR="00C71829" w:rsidRPr="00C71829">
        <w:t xml:space="preserve"> sinc</w:t>
      </w:r>
      <w:r w:rsidR="00C71829">
        <w:t xml:space="preserve">e </w:t>
      </w:r>
      <w:r w:rsidR="00BE5952">
        <w:t xml:space="preserve">optimization </w:t>
      </w:r>
      <w:r w:rsidR="006972BC">
        <w:t xml:space="preserve">exploration </w:t>
      </w:r>
      <w:r w:rsidR="00BE5952">
        <w:t>techniques could be applied.</w:t>
      </w:r>
    </w:p>
    <w:p w14:paraId="6B9B2565" w14:textId="149E72D0" w:rsidR="00F12D14" w:rsidRDefault="00CF3D8C" w:rsidP="00CF3D8C">
      <w:pPr>
        <w:pStyle w:val="Els-body-text"/>
      </w:pPr>
      <w:r>
        <w:t xml:space="preserve">The goal of this work is to develop a model that learns a continuous, vector-space representation of process flowsheets, from which </w:t>
      </w:r>
      <w:r w:rsidR="00492F99">
        <w:t>new ones</w:t>
      </w:r>
      <w:r>
        <w:t xml:space="preserve"> can then be sampled.</w:t>
      </w:r>
      <w:r w:rsidR="00692F4B">
        <w:t xml:space="preserve"> I</w:t>
      </w:r>
      <w:r w:rsidR="004542DB">
        <w:t xml:space="preserve">n this space, </w:t>
      </w:r>
      <w:r w:rsidR="00FA2C31">
        <w:t xml:space="preserve">it is desired that </w:t>
      </w:r>
      <w:r w:rsidR="004542DB">
        <w:t xml:space="preserve">two similar </w:t>
      </w:r>
      <w:r w:rsidR="00B10DE7">
        <w:t>processes</w:t>
      </w:r>
      <w:r w:rsidR="00DA6F9E">
        <w:t xml:space="preserve"> </w:t>
      </w:r>
      <w:r w:rsidR="005D3502">
        <w:t>be</w:t>
      </w:r>
      <w:r w:rsidR="004542DB">
        <w:t xml:space="preserve"> found close to each other, while two very different flowsheets </w:t>
      </w:r>
      <w:r w:rsidR="00265C7D">
        <w:t>should</w:t>
      </w:r>
      <w:r w:rsidR="004542DB">
        <w:t xml:space="preserve"> be further apart. </w:t>
      </w:r>
      <w:r w:rsidR="002135DF">
        <w:t xml:space="preserve">The motivation behind this objective is to eventually </w:t>
      </w:r>
      <w:r w:rsidR="00C81719">
        <w:t>use</w:t>
      </w:r>
      <w:r w:rsidR="002135DF">
        <w:t xml:space="preserve"> </w:t>
      </w:r>
      <w:r w:rsidR="00615147">
        <w:t>this</w:t>
      </w:r>
      <w:r w:rsidR="00C81719">
        <w:t xml:space="preserve"> model</w:t>
      </w:r>
      <w:r w:rsidR="00FF34E0">
        <w:t xml:space="preserve"> to</w:t>
      </w:r>
      <w:r w:rsidR="002135DF">
        <w:t xml:space="preserve"> systematiz</w:t>
      </w:r>
      <w:r w:rsidR="00F83F34">
        <w:t>e</w:t>
      </w:r>
      <w:r w:rsidR="002135DF">
        <w:t xml:space="preserve"> the research of the optimal </w:t>
      </w:r>
      <w:r w:rsidR="00EA4E0E">
        <w:t xml:space="preserve">flowsheet </w:t>
      </w:r>
      <w:r>
        <w:t xml:space="preserve">– </w:t>
      </w:r>
      <w:r w:rsidR="00510747">
        <w:t xml:space="preserve">since a continuous space would </w:t>
      </w:r>
      <w:r w:rsidR="00AD34AF">
        <w:t>y</w:t>
      </w:r>
      <w:r w:rsidR="00B17EF7">
        <w:t>ield</w:t>
      </w:r>
      <w:r w:rsidR="00251423">
        <w:t xml:space="preserve"> </w:t>
      </w:r>
      <w:r w:rsidR="00A95F44">
        <w:t xml:space="preserve">a better way to analyse and quantify </w:t>
      </w:r>
      <w:r w:rsidR="00F0165D">
        <w:t xml:space="preserve">the </w:t>
      </w:r>
      <w:r w:rsidR="00A95F44">
        <w:t>exploration</w:t>
      </w:r>
      <w:r w:rsidR="00F0165D">
        <w:t xml:space="preserve"> of </w:t>
      </w:r>
      <w:r w:rsidR="00F0165D">
        <w:lastRenderedPageBreak/>
        <w:t>alternatives</w:t>
      </w:r>
      <w:r w:rsidR="00A95F44">
        <w:t xml:space="preserve">, and </w:t>
      </w:r>
      <w:r w:rsidR="00A93836">
        <w:t>enable</w:t>
      </w:r>
      <w:r w:rsidR="00A95F44">
        <w:t xml:space="preserve"> </w:t>
      </w:r>
      <w:r w:rsidR="00251423">
        <w:t>the use of</w:t>
      </w:r>
      <w:r w:rsidR="00B0380D">
        <w:t xml:space="preserve"> sampling</w:t>
      </w:r>
      <w:r w:rsidR="00F85714">
        <w:t xml:space="preserve"> </w:t>
      </w:r>
      <w:r w:rsidR="00251423">
        <w:t>and optimization strategies</w:t>
      </w:r>
      <w:r w:rsidR="00CC6CB5">
        <w:t xml:space="preserve"> for proposing new </w:t>
      </w:r>
      <w:r w:rsidR="00D47762">
        <w:t>ones</w:t>
      </w:r>
      <w:r w:rsidR="00EA08B2">
        <w:t>.</w:t>
      </w:r>
    </w:p>
    <w:p w14:paraId="13D2D5CB" w14:textId="5C1C9B48" w:rsidR="002B5C1D" w:rsidRPr="003D57EC" w:rsidRDefault="002B5C1D" w:rsidP="00CF3D8C">
      <w:pPr>
        <w:pStyle w:val="Els-body-text"/>
        <w:rPr>
          <w:lang w:val="en-GB"/>
        </w:rPr>
      </w:pPr>
      <w:r>
        <w:t xml:space="preserve">This work takes inspiration </w:t>
      </w:r>
      <w:r w:rsidR="00090A42">
        <w:t>from</w:t>
      </w:r>
      <w:r>
        <w:t xml:space="preserve"> the </w:t>
      </w:r>
      <w:r w:rsidRPr="00A0429B">
        <w:t xml:space="preserve">paper by </w:t>
      </w:r>
      <w:r w:rsidRPr="003D57EC">
        <w:t>Gómez-</w:t>
      </w:r>
      <w:proofErr w:type="spellStart"/>
      <w:r w:rsidRPr="003D57EC">
        <w:t>Bombarelli</w:t>
      </w:r>
      <w:proofErr w:type="spellEnd"/>
      <w:r w:rsidRPr="003D57EC">
        <w:t xml:space="preserve"> et al. </w:t>
      </w:r>
      <w:r w:rsidR="00021F94" w:rsidRPr="003D57EC">
        <w:t>(</w:t>
      </w:r>
      <w:r w:rsidRPr="003D57EC">
        <w:t>2018</w:t>
      </w:r>
      <w:r w:rsidR="00021F94" w:rsidRPr="00A0429B">
        <w:t>)</w:t>
      </w:r>
      <w:r w:rsidRPr="00A0429B">
        <w:t xml:space="preserve">, in which </w:t>
      </w:r>
      <w:r w:rsidR="00C15947" w:rsidRPr="00A0429B">
        <w:t>a</w:t>
      </w:r>
      <w:r w:rsidRPr="00A0429B">
        <w:t xml:space="preserve"> </w:t>
      </w:r>
      <w:r w:rsidR="00A83C53" w:rsidRPr="00A0429B">
        <w:t>Variational Autoencoder was used to develop a continuous representation for molecular structures</w:t>
      </w:r>
      <w:r w:rsidR="00F079AF" w:rsidRPr="00A0429B">
        <w:t xml:space="preserve"> –</w:t>
      </w:r>
      <w:r w:rsidR="00A83C53" w:rsidRPr="00A0429B">
        <w:t xml:space="preserve"> </w:t>
      </w:r>
      <w:r w:rsidR="009047D7" w:rsidRPr="00A0429B">
        <w:t>being</w:t>
      </w:r>
      <w:r w:rsidR="00F079AF" w:rsidRPr="00A0429B">
        <w:t xml:space="preserve"> </w:t>
      </w:r>
      <w:r w:rsidR="006829F7" w:rsidRPr="00A0429B">
        <w:t>used</w:t>
      </w:r>
      <w:r w:rsidR="00C15947" w:rsidRPr="00A0429B">
        <w:t xml:space="preserve"> </w:t>
      </w:r>
      <w:r w:rsidR="00971443" w:rsidRPr="00A0429B">
        <w:t>for running</w:t>
      </w:r>
      <w:r w:rsidR="00C15947" w:rsidRPr="00A0429B">
        <w:t xml:space="preserve"> property optimization directly in the continuous space</w:t>
      </w:r>
      <w:r w:rsidR="008F5055" w:rsidRPr="00A0429B">
        <w:t>.</w:t>
      </w:r>
      <w:r w:rsidR="009C5ABD" w:rsidRPr="00A0429B">
        <w:t xml:space="preserve"> Here, t</w:t>
      </w:r>
      <w:r w:rsidR="005742D7" w:rsidRPr="00A0429B">
        <w:t>heir publicly available code</w:t>
      </w:r>
      <w:r w:rsidR="004F0306" w:rsidRPr="00A0429B">
        <w:t>s</w:t>
      </w:r>
      <w:r w:rsidR="005742D7" w:rsidRPr="00A0429B">
        <w:t xml:space="preserve"> </w:t>
      </w:r>
      <w:r w:rsidR="004F0306" w:rsidRPr="00A0429B">
        <w:t>were</w:t>
      </w:r>
      <w:r w:rsidR="005742D7" w:rsidRPr="00A0429B">
        <w:t xml:space="preserve"> adapted for flowsheets</w:t>
      </w:r>
      <w:r w:rsidR="00C7366F" w:rsidRPr="00A0429B">
        <w:t>, with a few</w:t>
      </w:r>
      <w:r w:rsidR="00C7366F">
        <w:t xml:space="preserve"> additions </w:t>
      </w:r>
      <w:r w:rsidR="0011361A">
        <w:t>for</w:t>
      </w:r>
      <w:r w:rsidR="00D25FE7">
        <w:t xml:space="preserve"> improv</w:t>
      </w:r>
      <w:r w:rsidR="00DB762D">
        <w:t>ing</w:t>
      </w:r>
      <w:r w:rsidR="00EB1DD5">
        <w:t xml:space="preserve"> model</w:t>
      </w:r>
      <w:r w:rsidR="00D25FE7">
        <w:t xml:space="preserve"> learning efficiency.</w:t>
      </w:r>
    </w:p>
    <w:p w14:paraId="144DE6A1" w14:textId="100710B1" w:rsidR="008D2649" w:rsidRDefault="00026BEC" w:rsidP="008D2649">
      <w:pPr>
        <w:pStyle w:val="Els-1storder-head"/>
        <w:spacing w:after="120"/>
        <w:rPr>
          <w:lang w:val="en-GB"/>
        </w:rPr>
      </w:pPr>
      <w:r>
        <w:rPr>
          <w:lang w:val="en-GB"/>
        </w:rPr>
        <w:t>Representation Learning Model</w:t>
      </w:r>
    </w:p>
    <w:p w14:paraId="675A8150" w14:textId="7A1819A8" w:rsidR="001433ED" w:rsidRDefault="004A00FD" w:rsidP="001433ED">
      <w:pPr>
        <w:pStyle w:val="Els-2ndorder-head"/>
      </w:pPr>
      <w:r>
        <w:t xml:space="preserve">Representation Learning </w:t>
      </w:r>
      <w:r w:rsidR="001433ED">
        <w:t>and the Variational Autoencoder</w:t>
      </w:r>
    </w:p>
    <w:p w14:paraId="1B6BA9DF" w14:textId="4BCDBDA5" w:rsidR="006360AC" w:rsidRPr="00304228" w:rsidRDefault="00513E8D" w:rsidP="008D2649">
      <w:pPr>
        <w:pStyle w:val="Els-body-text"/>
      </w:pPr>
      <w:r w:rsidRPr="00513E8D">
        <w:t xml:space="preserve">Representation </w:t>
      </w:r>
      <w:r w:rsidR="00C945FE">
        <w:t>L</w:t>
      </w:r>
      <w:r w:rsidRPr="00513E8D">
        <w:t xml:space="preserve">earning is a branch of </w:t>
      </w:r>
      <w:r w:rsidR="006A473C">
        <w:t>M</w:t>
      </w:r>
      <w:r w:rsidRPr="00513E8D">
        <w:t xml:space="preserve">achine </w:t>
      </w:r>
      <w:r w:rsidR="006A473C">
        <w:t>L</w:t>
      </w:r>
      <w:r w:rsidRPr="00513E8D">
        <w:t xml:space="preserve">earning that attempts to automatically identify patterns </w:t>
      </w:r>
      <w:r w:rsidRPr="00304228">
        <w:t>and features in raw data</w:t>
      </w:r>
      <w:r w:rsidR="00424FFC" w:rsidRPr="00304228">
        <w:t xml:space="preserve"> –</w:t>
      </w:r>
      <w:r w:rsidRPr="00304228">
        <w:t xml:space="preserve"> and</w:t>
      </w:r>
      <w:r w:rsidR="00424FFC" w:rsidRPr="00304228">
        <w:t xml:space="preserve"> </w:t>
      </w:r>
      <w:r w:rsidRPr="00304228">
        <w:t>develop efficient representations for it.</w:t>
      </w:r>
    </w:p>
    <w:p w14:paraId="6A42268B" w14:textId="13AFE49D" w:rsidR="0094734B" w:rsidRDefault="00EB530A" w:rsidP="00B26ABC">
      <w:pPr>
        <w:pStyle w:val="Els-body-text"/>
      </w:pPr>
      <w:r w:rsidRPr="00304228">
        <w:t xml:space="preserve">The </w:t>
      </w:r>
      <w:r w:rsidRPr="003D57EC">
        <w:t>Variational</w:t>
      </w:r>
      <w:r w:rsidRPr="00304228">
        <w:rPr>
          <w:i/>
          <w:iCs/>
        </w:rPr>
        <w:t xml:space="preserve"> </w:t>
      </w:r>
      <w:r w:rsidRPr="00304228">
        <w:t>Autoencoder (VAE)</w:t>
      </w:r>
      <w:r w:rsidR="007258E2" w:rsidRPr="00304228">
        <w:t xml:space="preserve"> is a deep learning model composed of two separate parts: an encoder and a decoder. The encoder </w:t>
      </w:r>
      <w:r w:rsidR="00121AB6">
        <w:t>is</w:t>
      </w:r>
      <w:r w:rsidR="007258E2" w:rsidRPr="00304228">
        <w:t xml:space="preserve"> a dimensionality reduction model</w:t>
      </w:r>
      <w:r w:rsidR="001E3666">
        <w:t>,</w:t>
      </w:r>
      <w:r w:rsidR="00C07016">
        <w:t xml:space="preserve"> </w:t>
      </w:r>
      <w:r w:rsidR="0042734D">
        <w:t>that</w:t>
      </w:r>
      <w:r w:rsidR="007226C8">
        <w:t xml:space="preserve"> transforms</w:t>
      </w:r>
      <w:r w:rsidR="007258E2" w:rsidRPr="00304228">
        <w:t xml:space="preserve"> an input (in our case a </w:t>
      </w:r>
      <w:r w:rsidR="00E375A5">
        <w:t>flowsheet</w:t>
      </w:r>
      <w:r w:rsidR="007258E2" w:rsidRPr="00304228">
        <w:t xml:space="preserve">) into a representation vector (also called a “latent” vector); while the decoder tries to reconstruct the </w:t>
      </w:r>
      <w:r w:rsidR="00DC2A92">
        <w:t>original</w:t>
      </w:r>
      <w:r w:rsidR="00A64A32">
        <w:t xml:space="preserve"> input</w:t>
      </w:r>
      <w:r w:rsidR="007258E2" w:rsidRPr="00304228">
        <w:t xml:space="preserve"> from said </w:t>
      </w:r>
      <w:r w:rsidR="0092608E">
        <w:t>vector</w:t>
      </w:r>
      <w:r w:rsidR="007258E2" w:rsidRPr="00304228">
        <w:t>.</w:t>
      </w:r>
      <w:r w:rsidR="00A445DA">
        <w:t xml:space="preserve"> </w:t>
      </w:r>
      <w:r w:rsidR="007258E2" w:rsidRPr="00304228">
        <w:t xml:space="preserve">While each of these parts are used separately, for different purposes, they are trained as a single model: the </w:t>
      </w:r>
      <w:r w:rsidR="00960FA2">
        <w:t>V</w:t>
      </w:r>
      <w:r w:rsidR="00AD0EBE">
        <w:t>AE</w:t>
      </w:r>
      <w:r w:rsidR="007258E2" w:rsidRPr="00304228">
        <w:t xml:space="preserve"> receives an input and tries to reconstruct it, passing </w:t>
      </w:r>
      <w:r w:rsidR="00001116">
        <w:t>through</w:t>
      </w:r>
      <w:r w:rsidR="007258E2" w:rsidRPr="00304228">
        <w:t xml:space="preserve"> a latent space of smaller dimension (which forces the model to learn </w:t>
      </w:r>
      <w:r w:rsidR="00DA47FB">
        <w:t xml:space="preserve">an </w:t>
      </w:r>
      <w:r w:rsidR="007258E2" w:rsidRPr="00304228">
        <w:t>efficient representation).</w:t>
      </w:r>
      <w:r w:rsidR="00FB30F7">
        <w:t xml:space="preserve"> The model relies solely on the similarities between </w:t>
      </w:r>
      <w:r w:rsidR="00E375A5">
        <w:t xml:space="preserve">flowsheets </w:t>
      </w:r>
      <w:r w:rsidR="00FB30F7">
        <w:t xml:space="preserve">to </w:t>
      </w:r>
      <w:r w:rsidR="00163232">
        <w:t>learn</w:t>
      </w:r>
      <w:r w:rsidR="00AC6ADB">
        <w:t>.</w:t>
      </w:r>
    </w:p>
    <w:p w14:paraId="51C50E91" w14:textId="73FDAD10" w:rsidR="00CB5A55" w:rsidRPr="00A67685" w:rsidRDefault="00BA384C" w:rsidP="008D2649">
      <w:pPr>
        <w:pStyle w:val="Els-body-text"/>
      </w:pPr>
      <w:r>
        <w:t>The</w:t>
      </w:r>
      <w:r w:rsidR="00B16D82">
        <w:t xml:space="preserve"> </w:t>
      </w:r>
      <w:r w:rsidR="00AD5CCC">
        <w:t>“</w:t>
      </w:r>
      <w:r w:rsidR="00B16D82" w:rsidRPr="003D57EC">
        <w:t>variational</w:t>
      </w:r>
      <w:r w:rsidR="00AD5CCC" w:rsidRPr="003D57EC">
        <w:t>”</w:t>
      </w:r>
      <w:r w:rsidR="00B16D82">
        <w:t xml:space="preserve"> </w:t>
      </w:r>
      <w:r w:rsidR="004D3DE8">
        <w:t>label</w:t>
      </w:r>
      <w:r>
        <w:t xml:space="preserve">, </w:t>
      </w:r>
      <w:r w:rsidR="00344E53">
        <w:t>put simply</w:t>
      </w:r>
      <w:r>
        <w:t>,</w:t>
      </w:r>
      <w:r w:rsidR="00C875B1">
        <w:t xml:space="preserve"> </w:t>
      </w:r>
      <w:r w:rsidR="00B16D82">
        <w:t>entails that</w:t>
      </w:r>
      <w:r w:rsidR="00EC03BB">
        <w:t xml:space="preserve"> </w:t>
      </w:r>
      <w:r w:rsidR="0094734B">
        <w:t>noise is added to the encoded vector</w:t>
      </w:r>
      <w:r w:rsidR="00A60799" w:rsidRPr="00A60799">
        <w:t xml:space="preserve"> </w:t>
      </w:r>
      <w:r w:rsidR="00A60799">
        <w:t>during training</w:t>
      </w:r>
      <w:r w:rsidR="0094734B">
        <w:t xml:space="preserve"> to improve learning</w:t>
      </w:r>
      <w:r w:rsidR="00043054">
        <w:t>,</w:t>
      </w:r>
      <w:r w:rsidR="0094734B" w:rsidRPr="00304228">
        <w:t xml:space="preserve"> </w:t>
      </w:r>
      <w:r w:rsidR="00043054">
        <w:t xml:space="preserve">and </w:t>
      </w:r>
      <w:r w:rsidR="00D94041">
        <w:t xml:space="preserve">that </w:t>
      </w:r>
      <w:r w:rsidR="007258E2" w:rsidRPr="00304228">
        <w:t>the loss (i.e., the objective function used for training the model)</w:t>
      </w:r>
      <w:r w:rsidR="00936533" w:rsidRPr="00936533">
        <w:t xml:space="preserve"> </w:t>
      </w:r>
      <w:r w:rsidR="00936533">
        <w:t xml:space="preserve">is composed of a reconstruction </w:t>
      </w:r>
      <w:r w:rsidR="00B41040">
        <w:t xml:space="preserve">term </w:t>
      </w:r>
      <w:r w:rsidR="00936533">
        <w:t>and a</w:t>
      </w:r>
      <w:r w:rsidR="00936533" w:rsidRPr="00304228">
        <w:t xml:space="preserve"> regularization </w:t>
      </w:r>
      <w:r w:rsidR="004A4060">
        <w:t>term</w:t>
      </w:r>
      <w:r w:rsidR="00A32CB1">
        <w:t xml:space="preserve">. </w:t>
      </w:r>
      <w:r w:rsidR="00427B24">
        <w:t xml:space="preserve">The former </w:t>
      </w:r>
      <w:r w:rsidR="0000014B">
        <w:t>ensures that the model is capable of translating points from the latent space back into the correct processes</w:t>
      </w:r>
      <w:r w:rsidR="0060186E">
        <w:t xml:space="preserve">; </w:t>
      </w:r>
      <w:r w:rsidR="00447A2C">
        <w:t>t</w:t>
      </w:r>
      <w:r w:rsidR="00014265">
        <w:t>he latter</w:t>
      </w:r>
      <w:r w:rsidR="00014265" w:rsidRPr="00304228">
        <w:t xml:space="preserve"> forces the data to be close together</w:t>
      </w:r>
      <w:r w:rsidR="00014265">
        <w:t xml:space="preserve"> in the latent space</w:t>
      </w:r>
      <w:r w:rsidR="00014265" w:rsidRPr="00304228">
        <w:t>, improving the continuity of the representation</w:t>
      </w:r>
      <w:r w:rsidR="00014265">
        <w:t>.</w:t>
      </w:r>
      <w:r w:rsidR="00FE1413">
        <w:t xml:space="preserve"> In practice, </w:t>
      </w:r>
      <w:r w:rsidR="00D833B0">
        <w:t>the</w:t>
      </w:r>
      <w:r w:rsidR="00FE1413">
        <w:t xml:space="preserve"> </w:t>
      </w:r>
      <w:r w:rsidR="004E73C9">
        <w:t>VAE</w:t>
      </w:r>
      <w:r w:rsidR="00FE1413">
        <w:t xml:space="preserve"> is probabilistic in nature, </w:t>
      </w:r>
      <w:r w:rsidR="00D65861">
        <w:t>a property that</w:t>
      </w:r>
      <w:r w:rsidR="004E73C9">
        <w:t xml:space="preserve"> yields </w:t>
      </w:r>
      <w:r w:rsidR="00280F25">
        <w:t>attractive</w:t>
      </w:r>
      <w:r w:rsidR="004E73C9">
        <w:t xml:space="preserve"> generative capabilities</w:t>
      </w:r>
      <w:r w:rsidR="00FE1413">
        <w:t>.</w:t>
      </w:r>
    </w:p>
    <w:p w14:paraId="54092B87" w14:textId="2B811FCA" w:rsidR="001433ED" w:rsidRDefault="004E2CE0" w:rsidP="008D2649">
      <w:pPr>
        <w:pStyle w:val="Els-2ndorder-head"/>
      </w:pPr>
      <w:r>
        <w:t>Input</w:t>
      </w:r>
      <w:r w:rsidR="008147EC">
        <w:t xml:space="preserve">: </w:t>
      </w:r>
      <w:r w:rsidR="008147EC" w:rsidRPr="00394F73">
        <w:t>SFILES</w:t>
      </w:r>
      <w:r w:rsidR="008147EC">
        <w:t xml:space="preserve"> </w:t>
      </w:r>
      <w:r w:rsidR="00876F5B">
        <w:t>notation</w:t>
      </w:r>
    </w:p>
    <w:p w14:paraId="17C17E1A" w14:textId="749028F7" w:rsidR="00291FA7" w:rsidRDefault="00DF1465" w:rsidP="00291FA7">
      <w:pPr>
        <w:pStyle w:val="Els-body-text"/>
      </w:pPr>
      <w:r>
        <w:t>To</w:t>
      </w:r>
      <w:r w:rsidR="002D2B5C">
        <w:t xml:space="preserve"> train </w:t>
      </w:r>
      <w:r w:rsidR="00B93273">
        <w:t>a</w:t>
      </w:r>
      <w:r w:rsidR="002D2B5C">
        <w:t xml:space="preserve"> Neural </w:t>
      </w:r>
      <w:r w:rsidR="002D2B5C" w:rsidRPr="00A0429B">
        <w:t xml:space="preserve">Network (NN) with process structures, it is necessary to convert them into </w:t>
      </w:r>
      <w:r w:rsidR="0025302B" w:rsidRPr="00A0429B">
        <w:t>a format</w:t>
      </w:r>
      <w:r w:rsidR="002D2B5C" w:rsidRPr="00A0429B">
        <w:t xml:space="preserve"> </w:t>
      </w:r>
      <w:r w:rsidR="0012182F" w:rsidRPr="00A0429B">
        <w:t>that can be understood</w:t>
      </w:r>
      <w:r w:rsidRPr="00A0429B">
        <w:t xml:space="preserve"> by the model</w:t>
      </w:r>
      <w:r w:rsidR="007E1685" w:rsidRPr="00A0429B">
        <w:t xml:space="preserve"> (a</w:t>
      </w:r>
      <w:r w:rsidR="00A54EBC" w:rsidRPr="00A0429B">
        <w:t xml:space="preserve"> </w:t>
      </w:r>
      <w:r w:rsidR="009D1898" w:rsidRPr="00A0429B">
        <w:t>matrix</w:t>
      </w:r>
      <w:r w:rsidR="007E1685" w:rsidRPr="00A0429B">
        <w:t>)</w:t>
      </w:r>
      <w:r w:rsidR="002D2B5C" w:rsidRPr="00A0429B">
        <w:t xml:space="preserve">. </w:t>
      </w:r>
      <w:r w:rsidR="00E47D4A" w:rsidRPr="00A0429B">
        <w:t xml:space="preserve">To bridge </w:t>
      </w:r>
      <w:r w:rsidR="00EA528A" w:rsidRPr="00A0429B">
        <w:t>this</w:t>
      </w:r>
      <w:r w:rsidR="00E47D4A" w:rsidRPr="00A0429B">
        <w:t xml:space="preserve"> gap,</w:t>
      </w:r>
      <w:r w:rsidR="00394F73" w:rsidRPr="00A0429B">
        <w:t xml:space="preserve"> the SFILES 2.0 notation (</w:t>
      </w:r>
      <w:r w:rsidR="00394F73" w:rsidRPr="003D57EC">
        <w:t>Vogel et al., 202</w:t>
      </w:r>
      <w:r w:rsidR="003453C4" w:rsidRPr="003D57EC">
        <w:t>3</w:t>
      </w:r>
      <w:r w:rsidR="001E2884" w:rsidRPr="003D57EC">
        <w:t>a</w:t>
      </w:r>
      <w:r w:rsidR="00394F73" w:rsidRPr="00A0429B">
        <w:t xml:space="preserve">) </w:t>
      </w:r>
      <w:r w:rsidR="00EC7DC0" w:rsidRPr="00A0429B">
        <w:t xml:space="preserve">for representing process structures </w:t>
      </w:r>
      <w:r w:rsidR="00394F73" w:rsidRPr="00A0429B">
        <w:t>is used.</w:t>
      </w:r>
      <w:r w:rsidR="003453C4" w:rsidRPr="00A0429B">
        <w:t xml:space="preserve"> </w:t>
      </w:r>
      <w:r w:rsidR="00A25683" w:rsidRPr="00A0429B">
        <w:t>I</w:t>
      </w:r>
      <w:r w:rsidR="005529C6" w:rsidRPr="00A0429B">
        <w:t>t</w:t>
      </w:r>
      <w:r w:rsidR="004F78D7" w:rsidRPr="00A0429B">
        <w:t xml:space="preserve"> mirrors the SMILES standard used for molecules</w:t>
      </w:r>
      <w:r w:rsidR="00F45058" w:rsidRPr="00A0429B">
        <w:t xml:space="preserve"> (used by the molecular VAE authors)</w:t>
      </w:r>
      <w:r w:rsidR="00B96D19" w:rsidRPr="00A0429B">
        <w:t xml:space="preserve"> and </w:t>
      </w:r>
      <w:r w:rsidR="00B508FC" w:rsidRPr="00A0429B">
        <w:t>represents</w:t>
      </w:r>
      <w:r w:rsidR="000B35B6" w:rsidRPr="00A0429B">
        <w:t xml:space="preserve"> flowsheets </w:t>
      </w:r>
      <w:r w:rsidR="00CE1090" w:rsidRPr="00A0429B">
        <w:t>as</w:t>
      </w:r>
      <w:r w:rsidR="000B35B6" w:rsidRPr="00A0429B">
        <w:t xml:space="preserve"> a string of </w:t>
      </w:r>
      <w:r w:rsidR="00924134" w:rsidRPr="00A0429B">
        <w:t>“</w:t>
      </w:r>
      <w:r w:rsidR="004E20C3" w:rsidRPr="00A0429B">
        <w:t>words</w:t>
      </w:r>
      <w:r w:rsidR="00924134">
        <w:t>”</w:t>
      </w:r>
      <w:r w:rsidR="00CE1090">
        <w:t xml:space="preserve"> (</w:t>
      </w:r>
      <w:r w:rsidR="00A140C4">
        <w:t>or</w:t>
      </w:r>
      <w:r w:rsidR="00454A86">
        <w:t>,</w:t>
      </w:r>
      <w:r w:rsidR="005A690F">
        <w:t xml:space="preserve"> </w:t>
      </w:r>
      <w:r w:rsidR="00CE1090">
        <w:t>more generally</w:t>
      </w:r>
      <w:r w:rsidR="00454A86">
        <w:t xml:space="preserve">, </w:t>
      </w:r>
      <w:r w:rsidR="00CE1090">
        <w:t>“tokens”) making the task</w:t>
      </w:r>
      <w:r w:rsidR="000B35B6">
        <w:t xml:space="preserve"> analog</w:t>
      </w:r>
      <w:r w:rsidR="00CE1090">
        <w:t>ous</w:t>
      </w:r>
      <w:r w:rsidR="000B35B6">
        <w:t xml:space="preserve"> </w:t>
      </w:r>
      <w:r w:rsidR="00CE1090">
        <w:t>to</w:t>
      </w:r>
      <w:r w:rsidR="000B35B6">
        <w:t xml:space="preserve"> </w:t>
      </w:r>
      <w:r w:rsidR="004D177A">
        <w:t xml:space="preserve">a </w:t>
      </w:r>
      <w:r w:rsidR="000B35B6">
        <w:t>Natural Language Processing problem</w:t>
      </w:r>
      <w:r w:rsidR="00814D0B">
        <w:t xml:space="preserve"> </w:t>
      </w:r>
      <w:r w:rsidR="002E76E9">
        <w:t xml:space="preserve">– </w:t>
      </w:r>
      <w:r w:rsidR="00E560F4">
        <w:t>which</w:t>
      </w:r>
      <w:r w:rsidR="002E76E9">
        <w:t xml:space="preserve"> </w:t>
      </w:r>
      <w:r w:rsidR="00E560F4">
        <w:t xml:space="preserve">is </w:t>
      </w:r>
      <w:r w:rsidR="00D50194">
        <w:t>well-studied</w:t>
      </w:r>
      <w:r w:rsidR="00814D0B">
        <w:t xml:space="preserve"> in </w:t>
      </w:r>
      <w:r w:rsidR="00F53941">
        <w:t xml:space="preserve">the </w:t>
      </w:r>
      <w:r w:rsidR="00814D0B">
        <w:t>Machine Learning</w:t>
      </w:r>
      <w:r w:rsidR="00F53941">
        <w:t xml:space="preserve"> field</w:t>
      </w:r>
      <w:r w:rsidR="002E359E">
        <w:t>.</w:t>
      </w:r>
      <w:r w:rsidR="008B5DA5">
        <w:t xml:space="preserve"> </w:t>
      </w:r>
      <w:r w:rsidR="00A52CE5">
        <w:t>A</w:t>
      </w:r>
      <w:r w:rsidR="00C275DA">
        <w:t xml:space="preserve"> token </w:t>
      </w:r>
      <w:r w:rsidR="00A52CE5">
        <w:t>may represent</w:t>
      </w:r>
      <w:r w:rsidR="00C275DA">
        <w:t xml:space="preserve"> a</w:t>
      </w:r>
      <w:r w:rsidR="00F77C90">
        <w:t xml:space="preserve">n equipment </w:t>
      </w:r>
      <w:r w:rsidR="00C275DA">
        <w:t>or special symbol</w:t>
      </w:r>
      <w:r w:rsidR="00D35AE2">
        <w:t>s (such as recycles and branches)</w:t>
      </w:r>
      <w:r w:rsidR="00C275DA">
        <w:t>.</w:t>
      </w:r>
      <w:r w:rsidR="00FF73F9">
        <w:t xml:space="preserve"> </w:t>
      </w:r>
      <w:r w:rsidR="00116F4B" w:rsidRPr="00656AD4">
        <w:t>When</w:t>
      </w:r>
      <w:r w:rsidR="00FF73F9" w:rsidRPr="00656AD4">
        <w:t xml:space="preserve"> all tokens </w:t>
      </w:r>
      <w:r w:rsidR="00FC2B39" w:rsidRPr="00656AD4">
        <w:t xml:space="preserve">relevant to </w:t>
      </w:r>
      <w:r w:rsidR="00961867" w:rsidRPr="00656AD4">
        <w:t>the</w:t>
      </w:r>
      <w:r w:rsidR="00FC2B39" w:rsidRPr="00656AD4">
        <w:t xml:space="preserve"> problem </w:t>
      </w:r>
      <w:r w:rsidR="000020B7" w:rsidRPr="00656AD4">
        <w:t>are listed</w:t>
      </w:r>
      <w:r w:rsidR="00FF73F9" w:rsidRPr="00656AD4">
        <w:t>, each one</w:t>
      </w:r>
      <w:r w:rsidR="00C275DA" w:rsidRPr="00656AD4">
        <w:t xml:space="preserve"> can be </w:t>
      </w:r>
      <w:r w:rsidR="00FC2B39" w:rsidRPr="00656AD4">
        <w:t>associated</w:t>
      </w:r>
      <w:r w:rsidR="00C275DA" w:rsidRPr="00656AD4">
        <w:t xml:space="preserve"> </w:t>
      </w:r>
      <w:r w:rsidR="00FC2B39" w:rsidRPr="00656AD4">
        <w:t>to</w:t>
      </w:r>
      <w:r w:rsidR="00C275DA" w:rsidRPr="00656AD4">
        <w:t xml:space="preserve"> a </w:t>
      </w:r>
      <w:r w:rsidR="00250A20">
        <w:t xml:space="preserve">(“one-hot”) </w:t>
      </w:r>
      <w:r w:rsidR="006E2AD4" w:rsidRPr="00656AD4">
        <w:t>vector</w:t>
      </w:r>
      <w:r w:rsidR="00C275DA" w:rsidRPr="00656AD4">
        <w:t xml:space="preserve">. The </w:t>
      </w:r>
      <w:r w:rsidR="00CE4213" w:rsidRPr="00656AD4">
        <w:t xml:space="preserve">string of tokens </w:t>
      </w:r>
      <w:r w:rsidR="00316B24" w:rsidRPr="00656AD4">
        <w:t>thus</w:t>
      </w:r>
      <w:r w:rsidR="000B5C35" w:rsidRPr="00656AD4">
        <w:t xml:space="preserve"> </w:t>
      </w:r>
      <w:r w:rsidR="00CE4213" w:rsidRPr="00656AD4">
        <w:t>become</w:t>
      </w:r>
      <w:r w:rsidR="00F12B0B">
        <w:t>s</w:t>
      </w:r>
      <w:r w:rsidR="00CE4213" w:rsidRPr="00656AD4">
        <w:t xml:space="preserve"> a sequence</w:t>
      </w:r>
      <w:r w:rsidR="00C275DA" w:rsidRPr="00656AD4">
        <w:t xml:space="preserve"> of vectors</w:t>
      </w:r>
      <w:r w:rsidR="00E910E6">
        <w:t xml:space="preserve">, </w:t>
      </w:r>
      <w:r w:rsidR="00F45054">
        <w:t>which</w:t>
      </w:r>
      <w:r w:rsidR="00C275DA">
        <w:t xml:space="preserve"> make</w:t>
      </w:r>
      <w:r w:rsidR="00F12B0B">
        <w:t>s</w:t>
      </w:r>
      <w:r w:rsidR="00A97846">
        <w:t xml:space="preserve"> </w:t>
      </w:r>
      <w:r w:rsidR="00C275DA">
        <w:t xml:space="preserve">up the model’s </w:t>
      </w:r>
      <w:r w:rsidR="00C2453C">
        <w:t xml:space="preserve">actual </w:t>
      </w:r>
      <w:r w:rsidR="00C275DA">
        <w:t>input.</w:t>
      </w:r>
      <w:r w:rsidR="00291FA7">
        <w:t xml:space="preserve"> </w:t>
      </w:r>
    </w:p>
    <w:p w14:paraId="043EB947" w14:textId="77777777" w:rsidR="002E6B4E" w:rsidRPr="00003221" w:rsidRDefault="002E6B4E" w:rsidP="002E6B4E">
      <w:pPr>
        <w:pStyle w:val="Els-2ndorder-head"/>
      </w:pPr>
      <w:r>
        <w:t>Output: d</w:t>
      </w:r>
      <w:r w:rsidRPr="00003221">
        <w:t>ecoding strategy</w:t>
      </w:r>
    </w:p>
    <w:p w14:paraId="1B0EF60F" w14:textId="20AED4A0" w:rsidR="00F31A4E" w:rsidRDefault="002E6B4E" w:rsidP="003D57EC">
      <w:pPr>
        <w:pStyle w:val="Els-body-text"/>
      </w:pPr>
      <w:r w:rsidRPr="00595A4E">
        <w:t xml:space="preserve">Because of the discrete nature of </w:t>
      </w:r>
      <w:r w:rsidRPr="00BA556D">
        <w:t xml:space="preserve">the </w:t>
      </w:r>
      <w:r>
        <w:t>problem</w:t>
      </w:r>
      <w:r w:rsidRPr="00BA556D">
        <w:t xml:space="preserve">, the flowsheet is decoded one word at a time. At each step, the model outputs a probability for each word </w:t>
      </w:r>
      <w:r>
        <w:t>and</w:t>
      </w:r>
      <w:r w:rsidRPr="00BA556D">
        <w:t xml:space="preserve"> picks that step’s word randomly, according to those </w:t>
      </w:r>
      <w:r w:rsidRPr="009F77FD">
        <w:t xml:space="preserve">probabilities. </w:t>
      </w:r>
      <w:r w:rsidRPr="00A0429B">
        <w:t xml:space="preserve">Then, this token is used as an input for decoding the next one, and so on. While other </w:t>
      </w:r>
      <w:r w:rsidR="00553294">
        <w:t xml:space="preserve">probabilistic </w:t>
      </w:r>
      <w:r w:rsidRPr="00A0429B">
        <w:t xml:space="preserve">decoding strategies are possible (see </w:t>
      </w:r>
      <w:r w:rsidRPr="003D57EC">
        <w:t>Vogel et al. (2023b)),</w:t>
      </w:r>
      <w:r w:rsidRPr="00A0429B">
        <w:t xml:space="preserve"> this</w:t>
      </w:r>
      <w:r w:rsidR="008D0921" w:rsidRPr="00A0429B">
        <w:t xml:space="preserve"> </w:t>
      </w:r>
      <w:r w:rsidRPr="00A0429B">
        <w:t xml:space="preserve">step-by-step sampling was kept for simplicity. This means that the model’s performance is probabilistic. Because of this, </w:t>
      </w:r>
      <w:r w:rsidR="00A26133">
        <w:t>when</w:t>
      </w:r>
      <w:r w:rsidR="00140291">
        <w:t xml:space="preserve"> evaluating the model</w:t>
      </w:r>
      <w:r w:rsidR="00A26133">
        <w:t>, encoded vectors will be run multiple times through the decoder</w:t>
      </w:r>
      <w:r w:rsidR="00D5525A">
        <w:t xml:space="preserve">, and </w:t>
      </w:r>
      <w:r w:rsidRPr="00A0429B">
        <w:t>results will be presented according to th</w:t>
      </w:r>
      <w:r w:rsidR="00A26133">
        <w:t xml:space="preserve">is </w:t>
      </w:r>
      <w:r w:rsidRPr="00A0429B">
        <w:t xml:space="preserve">number of </w:t>
      </w:r>
      <w:r w:rsidR="00A26133">
        <w:t>“decoding attempts”</w:t>
      </w:r>
      <w:r w:rsidRPr="00A0429B">
        <w:t xml:space="preserve">. </w:t>
      </w:r>
      <w:r w:rsidR="00553294">
        <w:t>For comparison, a</w:t>
      </w:r>
      <w:r w:rsidR="00553294" w:rsidRPr="00A0429B">
        <w:t xml:space="preserve"> </w:t>
      </w:r>
      <w:r w:rsidRPr="00A0429B">
        <w:t>“greedy”</w:t>
      </w:r>
      <w:r w:rsidR="00553294">
        <w:t xml:space="preserve">, deterministic, strategy </w:t>
      </w:r>
      <w:r w:rsidR="009469B1">
        <w:t>will</w:t>
      </w:r>
      <w:r w:rsidR="00553294">
        <w:t xml:space="preserve"> also</w:t>
      </w:r>
      <w:r w:rsidR="009469B1">
        <w:t xml:space="preserve"> be</w:t>
      </w:r>
      <w:r w:rsidR="00553294">
        <w:t xml:space="preserve"> used</w:t>
      </w:r>
      <w:r w:rsidR="00D06FBE">
        <w:t>:</w:t>
      </w:r>
      <w:r w:rsidRPr="00A0429B">
        <w:t xml:space="preserve"> </w:t>
      </w:r>
      <w:r w:rsidR="00D06FBE">
        <w:t>in it,</w:t>
      </w:r>
      <w:r w:rsidR="00553294">
        <w:t xml:space="preserve"> </w:t>
      </w:r>
      <w:r w:rsidRPr="00A0429B">
        <w:t xml:space="preserve">the token with the </w:t>
      </w:r>
      <w:r w:rsidRPr="00A0429B">
        <w:lastRenderedPageBreak/>
        <w:t xml:space="preserve">highest probability </w:t>
      </w:r>
      <w:r w:rsidR="00D06FBE">
        <w:t xml:space="preserve">is picked </w:t>
      </w:r>
      <w:r w:rsidRPr="00A0429B">
        <w:t>at each</w:t>
      </w:r>
      <w:r w:rsidR="00D06FBE">
        <w:t xml:space="preserve"> step</w:t>
      </w:r>
      <w:r w:rsidR="00553294">
        <w:t xml:space="preserve">. </w:t>
      </w:r>
      <w:r w:rsidR="00D85F2A" w:rsidRPr="00A0429B">
        <w:t xml:space="preserve">An illustration of the </w:t>
      </w:r>
      <w:r w:rsidR="00DF0123" w:rsidRPr="00A0429B">
        <w:t xml:space="preserve">complete </w:t>
      </w:r>
      <w:r w:rsidR="00D85F2A" w:rsidRPr="00A0429B">
        <w:t xml:space="preserve">VAE is shown in </w:t>
      </w:r>
      <w:r w:rsidR="00D85F2A" w:rsidRPr="003D57EC">
        <w:t>Figure 1</w:t>
      </w:r>
      <w:r w:rsidR="00D85F2A" w:rsidRPr="00A0429B">
        <w:t>.</w:t>
      </w:r>
    </w:p>
    <w:p w14:paraId="761F8709" w14:textId="3049D221" w:rsidR="001A03A5" w:rsidRDefault="00F31A4E" w:rsidP="001A03A5">
      <w:pPr>
        <w:pStyle w:val="Els-body-text"/>
        <w:jc w:val="center"/>
      </w:pPr>
      <w:r>
        <w:rPr>
          <w:noProof/>
          <w:sz w:val="16"/>
          <w:szCs w:val="16"/>
          <w:lang w:val="fr-FR" w:eastAsia="fr-FR"/>
        </w:rPr>
        <w:drawing>
          <wp:inline distT="0" distB="0" distL="0" distR="0" wp14:anchorId="0E404457" wp14:editId="72965250">
            <wp:extent cx="4073769" cy="1624678"/>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2042" cy="1631966"/>
                    </a:xfrm>
                    <a:prstGeom prst="rect">
                      <a:avLst/>
                    </a:prstGeom>
                  </pic:spPr>
                </pic:pic>
              </a:graphicData>
            </a:graphic>
          </wp:inline>
        </w:drawing>
      </w:r>
    </w:p>
    <w:p w14:paraId="6C3631C0" w14:textId="7DE4349A" w:rsidR="001A03A5" w:rsidRDefault="001A03A5" w:rsidP="00CE1090">
      <w:pPr>
        <w:pStyle w:val="Els-body-text"/>
      </w:pPr>
      <w:r w:rsidRPr="003D57EC">
        <w:t>Figure 1:</w:t>
      </w:r>
      <w:r w:rsidRPr="00A0429B">
        <w:t xml:space="preserve"> Illustration</w:t>
      </w:r>
      <w:r>
        <w:t xml:space="preserve"> of a VAE and example of a process represented as a SFILES string.</w:t>
      </w:r>
    </w:p>
    <w:p w14:paraId="77B2C7F1" w14:textId="7741D44E" w:rsidR="002C54D4" w:rsidRPr="00BA556D" w:rsidRDefault="00940E1B" w:rsidP="002C54D4">
      <w:pPr>
        <w:pStyle w:val="Els-1storder-head"/>
      </w:pPr>
      <w:r w:rsidRPr="00BA556D">
        <w:t>Case Study: T</w:t>
      </w:r>
      <w:r w:rsidR="00660353" w:rsidRPr="00BA556D">
        <w:t xml:space="preserve">hermodynamic </w:t>
      </w:r>
      <w:r w:rsidR="0061715D" w:rsidRPr="00BA556D">
        <w:t>C</w:t>
      </w:r>
      <w:r w:rsidR="00660353" w:rsidRPr="00BA556D">
        <w:t>ycles</w:t>
      </w:r>
    </w:p>
    <w:p w14:paraId="736E29BF" w14:textId="124724C3" w:rsidR="005E3515" w:rsidRPr="00195D19" w:rsidRDefault="001433ED" w:rsidP="004C3C5B">
      <w:pPr>
        <w:pStyle w:val="Els-2ndorder-head"/>
      </w:pPr>
      <w:r w:rsidRPr="00195D19">
        <w:t>Methodology</w:t>
      </w:r>
    </w:p>
    <w:p w14:paraId="02BB1B88" w14:textId="2C069118" w:rsidR="00E938E9" w:rsidRDefault="00675394" w:rsidP="004C3C5B">
      <w:pPr>
        <w:pStyle w:val="Els-body-text"/>
      </w:pPr>
      <w:r>
        <w:t xml:space="preserve">To </w:t>
      </w:r>
      <w:r w:rsidR="007432EB">
        <w:t>train the model</w:t>
      </w:r>
      <w:r>
        <w:t xml:space="preserve">, a dataset of around 300,000 randomly generated </w:t>
      </w:r>
      <w:r w:rsidR="00514DEE">
        <w:t>thermodynamic cycles</w:t>
      </w:r>
      <w:r w:rsidR="00E85954">
        <w:t xml:space="preserve"> is used with</w:t>
      </w:r>
      <w:r>
        <w:t xml:space="preserve"> a 90</w:t>
      </w:r>
      <w:r w:rsidR="00AC2533">
        <w:t> %</w:t>
      </w:r>
      <w:r>
        <w:t>/10</w:t>
      </w:r>
      <w:r w:rsidR="00AC2533">
        <w:t> %</w:t>
      </w:r>
      <w:r>
        <w:t xml:space="preserve"> training/validation split. These </w:t>
      </w:r>
      <w:r w:rsidR="00816D2C">
        <w:t>processes</w:t>
      </w:r>
      <w:r>
        <w:t xml:space="preserve"> </w:t>
      </w:r>
      <w:r w:rsidR="008609E1">
        <w:t>are composed of</w:t>
      </w:r>
      <w:r>
        <w:t xml:space="preserve"> 7 different types of equipment: compressors, turbines, heaters, coolers, integrated heat exchangers, stream splitters and mixers.</w:t>
      </w:r>
      <w:r w:rsidR="00FB0200">
        <w:t xml:space="preserve"> </w:t>
      </w:r>
      <w:r w:rsidR="00EE1916">
        <w:t>All</w:t>
      </w:r>
      <w:r w:rsidR="00FB0200">
        <w:t xml:space="preserve"> flowsheets are </w:t>
      </w:r>
      <w:r w:rsidR="00FB0200" w:rsidRPr="006464F1">
        <w:rPr>
          <w:i/>
          <w:iCs/>
        </w:rPr>
        <w:t>structurally</w:t>
      </w:r>
      <w:r w:rsidR="00FB0200">
        <w:t xml:space="preserve"> feasible</w:t>
      </w:r>
      <w:r w:rsidR="000D14AD">
        <w:t xml:space="preserve"> –</w:t>
      </w:r>
      <w:r w:rsidR="007A1AD9">
        <w:t xml:space="preserve"> </w:t>
      </w:r>
      <w:r w:rsidR="00957E88">
        <w:t xml:space="preserve">they are closed cycles and </w:t>
      </w:r>
      <w:r w:rsidR="009A5BF6">
        <w:t>equipment</w:t>
      </w:r>
      <w:r w:rsidR="007A1AD9">
        <w:t xml:space="preserve"> </w:t>
      </w:r>
      <w:r w:rsidR="009A5BF6">
        <w:t>connectivity</w:t>
      </w:r>
      <w:r w:rsidR="007A1AD9">
        <w:t xml:space="preserve"> is </w:t>
      </w:r>
      <w:r w:rsidR="0072458D">
        <w:t>respected</w:t>
      </w:r>
      <w:r w:rsidR="007A1AD9">
        <w:t xml:space="preserve"> </w:t>
      </w:r>
      <w:r w:rsidR="000D14AD">
        <w:t xml:space="preserve">– </w:t>
      </w:r>
      <w:r w:rsidR="00FB0200">
        <w:t>but</w:t>
      </w:r>
      <w:r w:rsidR="000D14AD">
        <w:t xml:space="preserve"> </w:t>
      </w:r>
      <w:r w:rsidR="00C53353">
        <w:t xml:space="preserve">they </w:t>
      </w:r>
      <w:r w:rsidR="00FB0200">
        <w:t>are not</w:t>
      </w:r>
      <w:r w:rsidR="0019536F">
        <w:t xml:space="preserve"> necessarily</w:t>
      </w:r>
      <w:r w:rsidR="008A77D0">
        <w:t xml:space="preserve"> </w:t>
      </w:r>
      <w:r w:rsidR="00D85513">
        <w:t xml:space="preserve">well-performing or </w:t>
      </w:r>
      <w:r w:rsidR="00957E88" w:rsidRPr="00A0429B">
        <w:t>logic</w:t>
      </w:r>
      <w:r w:rsidR="0020385F" w:rsidRPr="00A0429B">
        <w:t>al</w:t>
      </w:r>
      <w:r w:rsidR="008A77D0" w:rsidRPr="00A0429B">
        <w:t xml:space="preserve"> </w:t>
      </w:r>
      <w:r w:rsidR="0018023E" w:rsidRPr="00A0429B">
        <w:t>from a thermodynamic</w:t>
      </w:r>
      <w:r w:rsidR="00274996" w:rsidRPr="00A0429B">
        <w:t>al</w:t>
      </w:r>
      <w:r w:rsidR="0018023E" w:rsidRPr="00A0429B">
        <w:t xml:space="preserve"> standpoint</w:t>
      </w:r>
      <w:r w:rsidR="008D5D3E" w:rsidRPr="00A0429B">
        <w:t>.</w:t>
      </w:r>
      <w:r w:rsidR="00E01542" w:rsidRPr="00A0429B">
        <w:t xml:space="preserve"> </w:t>
      </w:r>
      <w:r w:rsidR="0071342F" w:rsidRPr="00A0429B">
        <w:t xml:space="preserve">This </w:t>
      </w:r>
      <w:r w:rsidR="001C347E" w:rsidRPr="00A0429B">
        <w:t>dataset</w:t>
      </w:r>
      <w:r w:rsidR="0071342F" w:rsidRPr="00A0429B">
        <w:t xml:space="preserve"> </w:t>
      </w:r>
      <w:r w:rsidR="001C68CE" w:rsidRPr="00A0429B">
        <w:t>stem</w:t>
      </w:r>
      <w:r w:rsidR="00C43661">
        <w:t>s</w:t>
      </w:r>
      <w:r w:rsidR="001C68CE" w:rsidRPr="00A0429B">
        <w:t xml:space="preserve"> from</w:t>
      </w:r>
      <w:r w:rsidR="001079CA" w:rsidRPr="00A0429B">
        <w:t xml:space="preserve"> the work</w:t>
      </w:r>
      <w:r w:rsidR="009C1F95" w:rsidRPr="00A0429B">
        <w:t>s</w:t>
      </w:r>
      <w:r w:rsidR="001079CA" w:rsidRPr="00A0429B">
        <w:t xml:space="preserve"> by </w:t>
      </w:r>
      <w:r w:rsidR="001C347E" w:rsidRPr="003D57EC">
        <w:t>Nabil</w:t>
      </w:r>
      <w:r w:rsidR="001079CA" w:rsidRPr="003D57EC">
        <w:t xml:space="preserve"> et al.</w:t>
      </w:r>
      <w:r w:rsidR="001C347E" w:rsidRPr="003D57EC">
        <w:t xml:space="preserve"> (</w:t>
      </w:r>
      <w:r w:rsidR="009C1F95" w:rsidRPr="003D57EC">
        <w:t>2023</w:t>
      </w:r>
      <w:r w:rsidR="001C347E" w:rsidRPr="003D57EC">
        <w:t>)</w:t>
      </w:r>
      <w:r w:rsidR="005946EC" w:rsidRPr="00A0429B">
        <w:t xml:space="preserve"> </w:t>
      </w:r>
      <w:r w:rsidR="001079CA" w:rsidRPr="00A0429B">
        <w:t xml:space="preserve">and </w:t>
      </w:r>
      <w:r w:rsidR="00CE766D" w:rsidRPr="00A0429B">
        <w:t xml:space="preserve">was </w:t>
      </w:r>
      <w:r w:rsidR="001079CA" w:rsidRPr="00A0429B">
        <w:t xml:space="preserve">kindly provided by the authors. </w:t>
      </w:r>
      <w:r w:rsidR="00041B7C" w:rsidRPr="00A0429B">
        <w:t>An extra dataset (hereinafter “test” dataset) with 100,000 cycles</w:t>
      </w:r>
      <w:r w:rsidR="00C06A4B" w:rsidRPr="00A0429B">
        <w:t xml:space="preserve"> was</w:t>
      </w:r>
      <w:r w:rsidR="00C0387A" w:rsidRPr="00A0429B">
        <w:t xml:space="preserve"> </w:t>
      </w:r>
      <w:r w:rsidR="00041B7C" w:rsidRPr="00A0429B">
        <w:t xml:space="preserve">created by </w:t>
      </w:r>
      <w:r w:rsidR="009C1F95" w:rsidRPr="00A0429B">
        <w:t xml:space="preserve">one of </w:t>
      </w:r>
      <w:r w:rsidR="00041B7C" w:rsidRPr="00A0429B">
        <w:t>the generative AI model</w:t>
      </w:r>
      <w:r w:rsidR="009C1F95" w:rsidRPr="00A0429B">
        <w:t>s</w:t>
      </w:r>
      <w:r w:rsidR="00041B7C" w:rsidRPr="00A0429B">
        <w:t xml:space="preserve"> </w:t>
      </w:r>
      <w:r w:rsidR="009C1F95" w:rsidRPr="00A0429B">
        <w:t>mentioned</w:t>
      </w:r>
      <w:r w:rsidR="00041B7C" w:rsidRPr="00A0429B">
        <w:t xml:space="preserve"> in the referenced paper</w:t>
      </w:r>
      <w:r w:rsidR="00423CFE" w:rsidRPr="00A0429B">
        <w:t xml:space="preserve"> and</w:t>
      </w:r>
      <w:r w:rsidR="00041B7C" w:rsidRPr="00A0429B">
        <w:t xml:space="preserve"> is used for further analysis.</w:t>
      </w:r>
    </w:p>
    <w:p w14:paraId="448B9710" w14:textId="6E1FCB60" w:rsidR="00AA63E9" w:rsidRDefault="008E72EB" w:rsidP="00A0212A">
      <w:pPr>
        <w:pStyle w:val="Els-body-text"/>
      </w:pPr>
      <w:r w:rsidRPr="00A0429B">
        <w:t>T</w:t>
      </w:r>
      <w:r w:rsidR="003E7FDA" w:rsidRPr="00A0429B">
        <w:t>he</w:t>
      </w:r>
      <w:r w:rsidRPr="00A0429B">
        <w:t xml:space="preserve"> </w:t>
      </w:r>
      <w:r w:rsidR="000B440F" w:rsidRPr="00A0429B">
        <w:t>VAE’s</w:t>
      </w:r>
      <w:r w:rsidR="004E3AF7" w:rsidRPr="00A0429B">
        <w:t xml:space="preserve"> </w:t>
      </w:r>
      <w:r w:rsidR="00F71101" w:rsidRPr="00A0429B">
        <w:rPr>
          <w:i/>
          <w:iCs/>
        </w:rPr>
        <w:t>process</w:t>
      </w:r>
      <w:r w:rsidR="00F71101" w:rsidRPr="00A0429B">
        <w:t xml:space="preserve"> </w:t>
      </w:r>
      <w:r w:rsidRPr="00A0429B">
        <w:t>reconstruction</w:t>
      </w:r>
      <w:r>
        <w:t xml:space="preserve"> accuracy</w:t>
      </w:r>
      <w:r w:rsidR="00683CFC">
        <w:t xml:space="preserve"> </w:t>
      </w:r>
      <w:r w:rsidR="00977526">
        <w:t xml:space="preserve">(i.e., the fraction of correctly reconstructed processes in </w:t>
      </w:r>
      <w:r w:rsidR="00C502AD">
        <w:t xml:space="preserve">a </w:t>
      </w:r>
      <w:r w:rsidR="00977526">
        <w:t xml:space="preserve">set) </w:t>
      </w:r>
      <w:r w:rsidR="00136AC0">
        <w:t>for</w:t>
      </w:r>
      <w:r w:rsidR="003C1B28">
        <w:t xml:space="preserve"> each</w:t>
      </w:r>
      <w:r>
        <w:t xml:space="preserve"> dataset </w:t>
      </w:r>
      <w:r w:rsidR="00DA6FB8">
        <w:t xml:space="preserve">is </w:t>
      </w:r>
      <w:r w:rsidR="00BF1E35">
        <w:t xml:space="preserve">used </w:t>
      </w:r>
      <w:r w:rsidR="009A647C">
        <w:t>for</w:t>
      </w:r>
      <w:r w:rsidR="00BF1E35">
        <w:t xml:space="preserve"> verifying if the model </w:t>
      </w:r>
      <w:r w:rsidR="00E70452">
        <w:t xml:space="preserve">was able </w:t>
      </w:r>
      <w:r w:rsidR="009968C9">
        <w:t>of learning and generalizing</w:t>
      </w:r>
      <w:r w:rsidR="00EB30B4">
        <w:t>.</w:t>
      </w:r>
      <w:r w:rsidR="00E12959">
        <w:t xml:space="preserve"> </w:t>
      </w:r>
      <w:r w:rsidR="009D22F0">
        <w:t>Note that the reconstruction of a given process is considered as a failure as long as at least one token is incorrectly decoded in the sequence</w:t>
      </w:r>
      <w:r w:rsidR="00D2456A">
        <w:t>.</w:t>
      </w:r>
      <w:r w:rsidR="008168D9">
        <w:t xml:space="preserve"> Token</w:t>
      </w:r>
      <w:r w:rsidR="007D0CDC">
        <w:t>-wise</w:t>
      </w:r>
      <w:r w:rsidR="008168D9">
        <w:t xml:space="preserve"> accuracies</w:t>
      </w:r>
      <w:r w:rsidR="006537E9">
        <w:t xml:space="preserve"> (the </w:t>
      </w:r>
      <w:r w:rsidR="007D3DDA">
        <w:t xml:space="preserve">fraction </w:t>
      </w:r>
      <w:r w:rsidR="006537E9">
        <w:t>of correctly decoded tokens</w:t>
      </w:r>
      <w:r w:rsidR="00742BBC">
        <w:t xml:space="preserve"> in </w:t>
      </w:r>
      <w:r w:rsidR="00007201">
        <w:t>the set</w:t>
      </w:r>
      <w:r w:rsidR="006537E9">
        <w:t>)</w:t>
      </w:r>
      <w:r w:rsidR="008168D9">
        <w:t xml:space="preserve"> are also presented</w:t>
      </w:r>
      <w:r w:rsidR="00BF2B3B">
        <w:t xml:space="preserve"> for discussion</w:t>
      </w:r>
      <w:r w:rsidR="008168D9">
        <w:t>.</w:t>
      </w:r>
      <w:r w:rsidR="00AA63E9">
        <w:t xml:space="preserve"> </w:t>
      </w:r>
      <w:r w:rsidR="00A0212A">
        <w:t xml:space="preserve">To analyse the model’s capacity of generating new flowsheets, points will be </w:t>
      </w:r>
      <w:r w:rsidR="00354786">
        <w:t xml:space="preserve">randomly </w:t>
      </w:r>
      <w:r w:rsidR="00A0212A">
        <w:t xml:space="preserve">sampled from the latent space and decoded. The fraction of valid (structurally feasible SFILES), unique, and new (not present in the </w:t>
      </w:r>
      <w:r w:rsidR="00A0212A" w:rsidRPr="00DA161F">
        <w:t>training</w:t>
      </w:r>
      <w:r w:rsidR="00A0212A">
        <w:t xml:space="preserve"> </w:t>
      </w:r>
      <w:r w:rsidR="00A0212A" w:rsidRPr="00DA161F">
        <w:t>dataset</w:t>
      </w:r>
      <w:r w:rsidR="00A0212A">
        <w:t>) flowsheets will be used for quantifying performance.</w:t>
      </w:r>
    </w:p>
    <w:p w14:paraId="3300944F" w14:textId="12164216" w:rsidR="00573BE5" w:rsidRDefault="00D86763" w:rsidP="00A0212A">
      <w:pPr>
        <w:pStyle w:val="Els-body-text"/>
        <w:rPr>
          <w:noProof/>
        </w:rPr>
      </w:pPr>
      <w:r>
        <w:t xml:space="preserve">Since </w:t>
      </w:r>
      <w:r w:rsidR="002B44D8">
        <w:t>the model is given multiple decoding attempts</w:t>
      </w:r>
      <w:r>
        <w:t>,</w:t>
      </w:r>
      <w:r w:rsidRPr="00B64EB6">
        <w:t xml:space="preserve"> it is necessary to define which </w:t>
      </w:r>
      <w:r>
        <w:t>decod</w:t>
      </w:r>
      <w:r w:rsidR="002C358A">
        <w:t>ed flowsheet</w:t>
      </w:r>
      <w:r>
        <w:t xml:space="preserve"> </w:t>
      </w:r>
      <w:r w:rsidRPr="00B64EB6">
        <w:t xml:space="preserve">will be assigned </w:t>
      </w:r>
      <w:r w:rsidR="00E62866">
        <w:t>as final</w:t>
      </w:r>
      <w:r w:rsidRPr="00B64EB6">
        <w:t xml:space="preserve">. Here, the methodology used by </w:t>
      </w:r>
      <w:r w:rsidR="00E97B14">
        <w:t xml:space="preserve">the </w:t>
      </w:r>
      <w:r w:rsidRPr="00B64EB6">
        <w:t>molecular VAE</w:t>
      </w:r>
      <w:r>
        <w:t>’s</w:t>
      </w:r>
      <w:r w:rsidRPr="00B64EB6">
        <w:t xml:space="preserve"> authors is adapted, for taking feasibility into account. </w:t>
      </w:r>
      <w:r w:rsidR="00B92C15">
        <w:t>After</w:t>
      </w:r>
      <w:r>
        <w:t xml:space="preserve"> </w:t>
      </w:r>
      <w:r w:rsidR="00E8345D">
        <w:t>a</w:t>
      </w:r>
      <w:r w:rsidR="00B92C15">
        <w:t xml:space="preserve"> point</w:t>
      </w:r>
      <w:r>
        <w:t xml:space="preserve"> is </w:t>
      </w:r>
      <w:r w:rsidR="00B92C15">
        <w:t>decoded multiple times</w:t>
      </w:r>
      <w:r>
        <w:t xml:space="preserve">, each process is screened for feasibility. Then, each one is </w:t>
      </w:r>
      <w:r w:rsidR="00207FB1">
        <w:t>re-</w:t>
      </w:r>
      <w:r>
        <w:t xml:space="preserve">encoded into latent space, using the encoder part of </w:t>
      </w:r>
      <w:r w:rsidRPr="00A0429B">
        <w:t>the VAE (without adding noise to the result). Finally, the valid process which is the closest to the sampling point is chosen as the “</w:t>
      </w:r>
      <w:r w:rsidR="00FF0B06">
        <w:t>assigned</w:t>
      </w:r>
      <w:r w:rsidRPr="00A0429B">
        <w:t xml:space="preserve">” decoding. This methodology is illustrated in </w:t>
      </w:r>
      <w:r w:rsidRPr="003D57EC">
        <w:t>Figure 2</w:t>
      </w:r>
      <w:r w:rsidRPr="00A0429B">
        <w:t>.</w:t>
      </w:r>
    </w:p>
    <w:p w14:paraId="6A93133B" w14:textId="13792CC7" w:rsidR="00CB467C" w:rsidRDefault="004D6AA5" w:rsidP="00573BE5">
      <w:pPr>
        <w:pStyle w:val="Els-body-text"/>
        <w:jc w:val="center"/>
      </w:pPr>
      <w:r>
        <w:rPr>
          <w:noProof/>
          <w:lang w:val="fr-FR" w:eastAsia="fr-FR"/>
        </w:rPr>
        <w:drawing>
          <wp:inline distT="0" distB="0" distL="0" distR="0" wp14:anchorId="2AB7787B" wp14:editId="658D8B52">
            <wp:extent cx="3862754" cy="835129"/>
            <wp:effectExtent l="0" t="0" r="4445" b="317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15042" cy="1019394"/>
                    </a:xfrm>
                    <a:prstGeom prst="rect">
                      <a:avLst/>
                    </a:prstGeom>
                  </pic:spPr>
                </pic:pic>
              </a:graphicData>
            </a:graphic>
          </wp:inline>
        </w:drawing>
      </w:r>
    </w:p>
    <w:p w14:paraId="5FC9A927" w14:textId="1D880E37" w:rsidR="002F27A7" w:rsidRDefault="00573BE5" w:rsidP="002C54D4">
      <w:pPr>
        <w:pStyle w:val="Els-body-text"/>
      </w:pPr>
      <w:r w:rsidRPr="003D57EC">
        <w:t xml:space="preserve">Figure </w:t>
      </w:r>
      <w:r w:rsidR="00E53AA9" w:rsidRPr="003D57EC">
        <w:t>2</w:t>
      </w:r>
      <w:r w:rsidRPr="00A0429B">
        <w:t xml:space="preserve">: </w:t>
      </w:r>
      <w:r w:rsidR="003513CF" w:rsidRPr="00A0429B">
        <w:t xml:space="preserve">Illustration </w:t>
      </w:r>
      <w:r w:rsidR="00E0246A" w:rsidRPr="00A0429B">
        <w:t xml:space="preserve">of the </w:t>
      </w:r>
      <w:r w:rsidR="006F4921" w:rsidRPr="00A0429B">
        <w:t>structure</w:t>
      </w:r>
      <w:r w:rsidR="00424A6A" w:rsidRPr="00A0429B">
        <w:t xml:space="preserve"> </w:t>
      </w:r>
      <w:r w:rsidR="00F5103A" w:rsidRPr="00A0429B">
        <w:t>assignment</w:t>
      </w:r>
      <w:r w:rsidR="00424A6A" w:rsidRPr="00A0429B">
        <w:t xml:space="preserve"> methodology</w:t>
      </w:r>
      <w:r w:rsidRPr="00A0429B">
        <w:t xml:space="preserve"> </w:t>
      </w:r>
      <w:r w:rsidR="009E20A5" w:rsidRPr="00A0429B">
        <w:t>for</w:t>
      </w:r>
      <w:r w:rsidRPr="00A0429B">
        <w:t xml:space="preserve"> a point</w:t>
      </w:r>
      <w:r w:rsidR="00F75154" w:rsidRPr="00A0429B">
        <w:t xml:space="preserve"> in </w:t>
      </w:r>
      <w:r w:rsidR="00C3443B" w:rsidRPr="00A0429B">
        <w:t>latent</w:t>
      </w:r>
      <w:r w:rsidR="009A3947" w:rsidRPr="00A0429B">
        <w:t xml:space="preserve"> </w:t>
      </w:r>
      <w:r w:rsidR="0057450A" w:rsidRPr="00A0429B">
        <w:t>space</w:t>
      </w:r>
      <w:r w:rsidR="004D6AA5" w:rsidRPr="00A0429B">
        <w:t xml:space="preserve"> </w:t>
      </w:r>
      <w:r w:rsidR="004D6AA5" w:rsidRPr="003D57EC">
        <w:t>(2D in this example)</w:t>
      </w:r>
      <w:r w:rsidR="00A00047" w:rsidRPr="0039278A">
        <w:t xml:space="preserve">. </w:t>
      </w:r>
      <w:r w:rsidR="004777A5" w:rsidRPr="0039278A">
        <w:t>The</w:t>
      </w:r>
      <w:r w:rsidR="004777A5">
        <w:t xml:space="preserve"> final decoding is the valid process which is closest to the point.</w:t>
      </w:r>
    </w:p>
    <w:p w14:paraId="06454BA1" w14:textId="68E4BB1E" w:rsidR="001433ED" w:rsidRPr="001433ED" w:rsidRDefault="001433ED" w:rsidP="001433ED">
      <w:pPr>
        <w:pStyle w:val="Els-2ndorder-head"/>
      </w:pPr>
      <w:r>
        <w:lastRenderedPageBreak/>
        <w:t>Results</w:t>
      </w:r>
    </w:p>
    <w:p w14:paraId="2EDE2617" w14:textId="406EDB79" w:rsidR="002C54D4" w:rsidRDefault="001433ED" w:rsidP="002C54D4">
      <w:pPr>
        <w:pStyle w:val="Els-3rdorder-head"/>
      </w:pPr>
      <w:r>
        <w:t>Reconstruction accuracies</w:t>
      </w:r>
    </w:p>
    <w:p w14:paraId="708DE566" w14:textId="3334156D" w:rsidR="00ED7C30" w:rsidRPr="00A0429B" w:rsidRDefault="00D2188F" w:rsidP="00C12AC3">
      <w:pPr>
        <w:pStyle w:val="Els-body-text"/>
      </w:pPr>
      <w:r>
        <w:t xml:space="preserve">Models with different </w:t>
      </w:r>
      <w:r w:rsidR="007807ED">
        <w:t xml:space="preserve">numbers of </w:t>
      </w:r>
      <w:r>
        <w:t>latent space dimensions</w:t>
      </w:r>
      <w:r w:rsidR="00CC32E9">
        <w:t xml:space="preserve"> </w:t>
      </w:r>
      <w:r w:rsidR="001158DF">
        <w:t>were</w:t>
      </w:r>
      <w:r>
        <w:t xml:space="preserve"> trained for a total of 40 epochs.</w:t>
      </w:r>
      <w:r w:rsidR="00F17DDF">
        <w:t xml:space="preserve"> </w:t>
      </w:r>
      <w:r w:rsidR="00712388">
        <w:t xml:space="preserve">They will </w:t>
      </w:r>
      <w:r w:rsidR="00F670ED">
        <w:t>be refer</w:t>
      </w:r>
      <w:r w:rsidR="00F14647">
        <w:t>enced</w:t>
      </w:r>
      <w:r w:rsidR="00F670ED">
        <w:t xml:space="preserve"> </w:t>
      </w:r>
      <w:r w:rsidR="0073028D">
        <w:t xml:space="preserve">as a </w:t>
      </w:r>
      <w:r w:rsidR="00F670ED">
        <w:t xml:space="preserve">function of </w:t>
      </w:r>
      <w:r w:rsidR="00927CD9">
        <w:t>their</w:t>
      </w:r>
      <w:r w:rsidR="00F670ED">
        <w:t xml:space="preserve"> </w:t>
      </w:r>
      <w:r w:rsidR="00F670ED" w:rsidRPr="00A0429B">
        <w:t>dimensionality (e.g., model 100D has a 100-dimensional latent space)</w:t>
      </w:r>
      <w:r w:rsidR="00740349" w:rsidRPr="00A0429B">
        <w:t>.</w:t>
      </w:r>
      <w:r w:rsidR="00F670ED" w:rsidRPr="00A0429B">
        <w:t xml:space="preserve"> </w:t>
      </w:r>
      <w:r w:rsidR="00006683" w:rsidRPr="00A0429B">
        <w:t>Because GPU acceleration was</w:t>
      </w:r>
      <w:r w:rsidR="00712388" w:rsidRPr="00A0429B">
        <w:t xml:space="preserve"> not </w:t>
      </w:r>
      <w:r w:rsidR="00006683" w:rsidRPr="00A0429B">
        <w:t>possible, t</w:t>
      </w:r>
      <w:r w:rsidR="00F17DDF" w:rsidRPr="00A0429B">
        <w:t>raining times were a limiting factor</w:t>
      </w:r>
      <w:r w:rsidR="00006683" w:rsidRPr="00A0429B">
        <w:t xml:space="preserve">, and </w:t>
      </w:r>
      <w:r w:rsidR="00E0476A" w:rsidRPr="00A0429B">
        <w:t xml:space="preserve">most </w:t>
      </w:r>
      <w:r w:rsidR="00331A27" w:rsidRPr="00A0429B">
        <w:t xml:space="preserve">hyperparameter </w:t>
      </w:r>
      <w:r w:rsidR="00157CDF" w:rsidRPr="00A0429B">
        <w:t xml:space="preserve">values were kept </w:t>
      </w:r>
      <w:r w:rsidR="00D8038E" w:rsidRPr="00A0429B">
        <w:t>as default</w:t>
      </w:r>
      <w:r w:rsidR="00D61DBF" w:rsidRPr="00A0429B">
        <w:t xml:space="preserve"> (</w:t>
      </w:r>
      <w:r w:rsidR="00C31D0B" w:rsidRPr="00A0429B">
        <w:t>e.g.</w:t>
      </w:r>
      <w:r w:rsidR="00D61DBF" w:rsidRPr="00A0429B">
        <w:t>, the dimension size</w:t>
      </w:r>
      <w:r w:rsidR="00317DE3" w:rsidRPr="00A0429B">
        <w:t xml:space="preserve"> </w:t>
      </w:r>
      <w:r w:rsidR="007942A2" w:rsidRPr="00A0429B">
        <w:t xml:space="preserve">of </w:t>
      </w:r>
      <w:r w:rsidR="00D61DBF" w:rsidRPr="00A0429B">
        <w:t>196</w:t>
      </w:r>
      <w:r w:rsidR="00317DE3" w:rsidRPr="00A0429B">
        <w:t xml:space="preserve"> </w:t>
      </w:r>
      <w:r w:rsidR="001D6CCE" w:rsidRPr="00A0429B">
        <w:t>was</w:t>
      </w:r>
      <w:r w:rsidR="00423731" w:rsidRPr="00A0429B">
        <w:t xml:space="preserve"> the</w:t>
      </w:r>
      <w:r w:rsidR="00317DE3" w:rsidRPr="00A0429B">
        <w:t xml:space="preserve"> default</w:t>
      </w:r>
      <w:r w:rsidR="00D61DBF" w:rsidRPr="00A0429B">
        <w:t>)</w:t>
      </w:r>
      <w:r w:rsidR="00E0476A" w:rsidRPr="00A0429B">
        <w:t>.</w:t>
      </w:r>
      <w:r w:rsidR="009D272E" w:rsidRPr="00A0429B">
        <w:t xml:space="preserve"> </w:t>
      </w:r>
      <w:r w:rsidR="00954D00" w:rsidRPr="00A0429B">
        <w:t xml:space="preserve">As mentioned in </w:t>
      </w:r>
      <w:r w:rsidR="00954D00" w:rsidRPr="003D57EC">
        <w:t>section 2.1</w:t>
      </w:r>
      <w:r w:rsidR="00954D00" w:rsidRPr="00A0429B">
        <w:t xml:space="preserve">, the </w:t>
      </w:r>
      <w:r w:rsidR="00836518" w:rsidRPr="00A0429B">
        <w:t>model</w:t>
      </w:r>
      <w:r w:rsidR="00954D00" w:rsidRPr="00A0429B">
        <w:t xml:space="preserve"> is trained with a</w:t>
      </w:r>
      <w:r w:rsidR="000302FA" w:rsidRPr="00A0429B">
        <w:t xml:space="preserve"> </w:t>
      </w:r>
      <w:r w:rsidR="00954D00" w:rsidRPr="00A0429B">
        <w:t>regularization term. Following the molecular VAE’s authors’ recommendation, the weight of this term is increased during training</w:t>
      </w:r>
      <w:r w:rsidR="00BA3B1F" w:rsidRPr="00A0429B">
        <w:t>,</w:t>
      </w:r>
      <w:r w:rsidR="00954D00" w:rsidRPr="00A0429B">
        <w:t xml:space="preserve"> </w:t>
      </w:r>
      <w:r w:rsidR="00032E62" w:rsidRPr="00A0429B">
        <w:t>following</w:t>
      </w:r>
      <w:r w:rsidR="00954D00" w:rsidRPr="00A0429B">
        <w:t xml:space="preserve"> a sigmoid curve. Here, its value is varied from 0.001 at epoch 21 to 0.999 at epoch 31</w:t>
      </w:r>
      <w:r w:rsidR="00B56A7A" w:rsidRPr="00A0429B">
        <w:t xml:space="preserve"> (</w:t>
      </w:r>
      <w:r w:rsidR="001914AA" w:rsidRPr="00A0429B">
        <w:t>steeper</w:t>
      </w:r>
      <w:r w:rsidR="00B56A7A" w:rsidRPr="00A0429B">
        <w:t xml:space="preserve"> </w:t>
      </w:r>
      <w:r w:rsidR="00544F46" w:rsidRPr="00A0429B">
        <w:t>th</w:t>
      </w:r>
      <w:r w:rsidR="001914AA" w:rsidRPr="00A0429B">
        <w:t>an</w:t>
      </w:r>
      <w:r w:rsidR="00544F46" w:rsidRPr="00A0429B">
        <w:t xml:space="preserve"> </w:t>
      </w:r>
      <w:r w:rsidR="00B56A7A" w:rsidRPr="00A0429B">
        <w:t>default values</w:t>
      </w:r>
      <w:r w:rsidR="00ED7B11" w:rsidRPr="00A0429B">
        <w:t xml:space="preserve">, because of </w:t>
      </w:r>
      <w:r w:rsidR="00EF0B0B" w:rsidRPr="00A0429B">
        <w:t xml:space="preserve">the long training </w:t>
      </w:r>
      <w:r w:rsidR="00ED7B11" w:rsidRPr="00A0429B">
        <w:t>time</w:t>
      </w:r>
      <w:r w:rsidR="00EF0B0B" w:rsidRPr="00A0429B">
        <w:t>s</w:t>
      </w:r>
      <w:r w:rsidR="00B56A7A" w:rsidRPr="00A0429B">
        <w:t>)</w:t>
      </w:r>
      <w:r w:rsidR="00954D00" w:rsidRPr="00A0429B">
        <w:t xml:space="preserve">. </w:t>
      </w:r>
      <w:r w:rsidR="009D272E" w:rsidRPr="003D57EC">
        <w:t>Table 1</w:t>
      </w:r>
      <w:r w:rsidR="006A4809" w:rsidRPr="00A0429B">
        <w:t xml:space="preserve"> shows</w:t>
      </w:r>
      <w:r w:rsidR="006A4809">
        <w:t xml:space="preserve"> </w:t>
      </w:r>
      <w:r w:rsidR="00011449">
        <w:t xml:space="preserve">results </w:t>
      </w:r>
      <w:r w:rsidR="00C62D25">
        <w:t>for</w:t>
      </w:r>
      <w:r w:rsidR="00011449">
        <w:t xml:space="preserve"> </w:t>
      </w:r>
      <w:r w:rsidR="00BA2459">
        <w:t xml:space="preserve">the </w:t>
      </w:r>
      <w:r w:rsidR="004900DE">
        <w:t>best two</w:t>
      </w:r>
      <w:r w:rsidR="00011449" w:rsidRPr="002A3D3F">
        <w:t xml:space="preserve"> </w:t>
      </w:r>
      <w:r w:rsidR="004F59E7" w:rsidRPr="002A3D3F">
        <w:t>model</w:t>
      </w:r>
      <w:r w:rsidR="00066C52" w:rsidRPr="002A3D3F">
        <w:t>s</w:t>
      </w:r>
      <w:r w:rsidR="00690C9F" w:rsidRPr="002A3D3F">
        <w:t>, fo</w:t>
      </w:r>
      <w:r w:rsidR="00690C9F" w:rsidRPr="00A0429B">
        <w:t>r the epoch</w:t>
      </w:r>
      <w:r w:rsidR="00427F32" w:rsidRPr="00A0429B">
        <w:t xml:space="preserve"> (</w:t>
      </w:r>
      <w:r w:rsidR="001B19E6" w:rsidRPr="00A0429B">
        <w:t xml:space="preserve">training </w:t>
      </w:r>
      <w:r w:rsidR="00427F32" w:rsidRPr="00A0429B">
        <w:t>iteration)</w:t>
      </w:r>
      <w:r w:rsidR="00690C9F" w:rsidRPr="00A0429B">
        <w:t xml:space="preserve"> with minimal validation loss</w:t>
      </w:r>
      <w:r w:rsidR="00C14B79" w:rsidRPr="00A0429B">
        <w:t>.</w:t>
      </w:r>
    </w:p>
    <w:p w14:paraId="77D2F733" w14:textId="3F5E0E2E" w:rsidR="00ED7C30" w:rsidRPr="00A0429B" w:rsidRDefault="00ED7C30" w:rsidP="00C12AC3">
      <w:pPr>
        <w:pStyle w:val="Els-body-text"/>
      </w:pPr>
    </w:p>
    <w:p w14:paraId="1652C1F8" w14:textId="041A9BC1" w:rsidR="002007B3" w:rsidRDefault="002007B3" w:rsidP="00C12AC3">
      <w:pPr>
        <w:pStyle w:val="Els-body-text"/>
      </w:pPr>
      <w:r w:rsidRPr="003D57EC">
        <w:t>Table 1:</w:t>
      </w:r>
      <w:r w:rsidR="002E158C" w:rsidRPr="00A0429B">
        <w:t xml:space="preserve"> </w:t>
      </w:r>
      <w:r w:rsidR="00DF540D" w:rsidRPr="00A0429B">
        <w:t>Reconstruction</w:t>
      </w:r>
      <w:r w:rsidR="00DF540D">
        <w:t xml:space="preserve"> accuracies</w:t>
      </w:r>
      <w:r w:rsidR="005D1971">
        <w:t xml:space="preserve"> for the </w:t>
      </w:r>
      <w:r w:rsidR="0088500A">
        <w:t>best two</w:t>
      </w:r>
      <w:r w:rsidR="000A0D87">
        <w:t xml:space="preserve"> </w:t>
      </w:r>
      <w:r w:rsidR="00471341">
        <w:t>model</w:t>
      </w:r>
      <w:r w:rsidR="00FD4C4B">
        <w:t>s</w:t>
      </w:r>
      <w:r w:rsidR="005641AB">
        <w:t>.</w:t>
      </w:r>
    </w:p>
    <w:tbl>
      <w:tblPr>
        <w:tblW w:w="6070" w:type="dxa"/>
        <w:jc w:val="center"/>
        <w:tblCellMar>
          <w:left w:w="70" w:type="dxa"/>
          <w:right w:w="70" w:type="dxa"/>
        </w:tblCellMar>
        <w:tblLook w:val="04A0" w:firstRow="1" w:lastRow="0" w:firstColumn="1" w:lastColumn="0" w:noHBand="0" w:noVBand="1"/>
      </w:tblPr>
      <w:tblGrid>
        <w:gridCol w:w="733"/>
        <w:gridCol w:w="2342"/>
        <w:gridCol w:w="959"/>
        <w:gridCol w:w="1201"/>
        <w:gridCol w:w="835"/>
      </w:tblGrid>
      <w:tr w:rsidR="00B90C31" w:rsidRPr="009435DB" w14:paraId="5E4DBCC4" w14:textId="77777777" w:rsidTr="00B21045">
        <w:trPr>
          <w:trHeight w:val="221"/>
          <w:jc w:val="center"/>
        </w:trPr>
        <w:tc>
          <w:tcPr>
            <w:tcW w:w="733" w:type="dxa"/>
            <w:tcBorders>
              <w:top w:val="single" w:sz="4" w:space="0" w:color="auto"/>
              <w:left w:val="nil"/>
              <w:bottom w:val="nil"/>
              <w:right w:val="nil"/>
            </w:tcBorders>
            <w:shd w:val="clear" w:color="auto" w:fill="auto"/>
            <w:noWrap/>
            <w:vAlign w:val="center"/>
            <w:hideMark/>
          </w:tcPr>
          <w:p w14:paraId="39637B0C" w14:textId="77777777" w:rsidR="00B90C31" w:rsidRPr="00F60648" w:rsidRDefault="00B90C31" w:rsidP="009435DB">
            <w:pPr>
              <w:rPr>
                <w:lang w:val="en-US" w:eastAsia="fr-FR"/>
              </w:rPr>
            </w:pPr>
          </w:p>
        </w:tc>
        <w:tc>
          <w:tcPr>
            <w:tcW w:w="2342" w:type="dxa"/>
            <w:tcBorders>
              <w:top w:val="single" w:sz="4" w:space="0" w:color="auto"/>
              <w:left w:val="nil"/>
              <w:bottom w:val="nil"/>
              <w:right w:val="nil"/>
            </w:tcBorders>
            <w:shd w:val="clear" w:color="auto" w:fill="auto"/>
            <w:noWrap/>
            <w:vAlign w:val="center"/>
            <w:hideMark/>
          </w:tcPr>
          <w:p w14:paraId="6106C1EE" w14:textId="77777777" w:rsidR="00B90C31" w:rsidRPr="00F60648" w:rsidRDefault="00B90C31" w:rsidP="009435DB">
            <w:pPr>
              <w:jc w:val="center"/>
              <w:rPr>
                <w:lang w:val="en-US" w:eastAsia="fr-FR"/>
              </w:rPr>
            </w:pPr>
          </w:p>
        </w:tc>
        <w:tc>
          <w:tcPr>
            <w:tcW w:w="2995" w:type="dxa"/>
            <w:gridSpan w:val="3"/>
            <w:tcBorders>
              <w:top w:val="single" w:sz="4" w:space="0" w:color="auto"/>
              <w:left w:val="nil"/>
              <w:bottom w:val="nil"/>
              <w:right w:val="nil"/>
            </w:tcBorders>
            <w:shd w:val="clear" w:color="auto" w:fill="auto"/>
            <w:noWrap/>
            <w:vAlign w:val="center"/>
            <w:hideMark/>
          </w:tcPr>
          <w:p w14:paraId="5B4AC3FE" w14:textId="77777777" w:rsidR="00B90C31" w:rsidRPr="00F60648" w:rsidRDefault="00B90C31" w:rsidP="009435DB">
            <w:pPr>
              <w:jc w:val="center"/>
              <w:rPr>
                <w:b/>
                <w:bCs/>
                <w:color w:val="000000"/>
                <w:lang w:val="en-US" w:eastAsia="fr-FR"/>
              </w:rPr>
            </w:pPr>
            <w:r w:rsidRPr="00F60648">
              <w:rPr>
                <w:b/>
                <w:bCs/>
                <w:color w:val="000000"/>
                <w:lang w:val="en-US" w:eastAsia="fr-FR"/>
              </w:rPr>
              <w:t>Reconstruction accuracy</w:t>
            </w:r>
          </w:p>
        </w:tc>
      </w:tr>
      <w:tr w:rsidR="00B90C31" w:rsidRPr="009435DB" w14:paraId="4D746ABA" w14:textId="77777777" w:rsidTr="00B21045">
        <w:trPr>
          <w:trHeight w:val="221"/>
          <w:jc w:val="center"/>
        </w:trPr>
        <w:tc>
          <w:tcPr>
            <w:tcW w:w="733" w:type="dxa"/>
            <w:tcBorders>
              <w:top w:val="nil"/>
              <w:left w:val="nil"/>
              <w:bottom w:val="single" w:sz="4" w:space="0" w:color="auto"/>
              <w:right w:val="nil"/>
            </w:tcBorders>
            <w:shd w:val="clear" w:color="auto" w:fill="auto"/>
            <w:noWrap/>
            <w:vAlign w:val="center"/>
            <w:hideMark/>
          </w:tcPr>
          <w:p w14:paraId="674F8EB5" w14:textId="77777777" w:rsidR="00B90C31" w:rsidRPr="00F60648" w:rsidRDefault="00B90C31" w:rsidP="009435DB">
            <w:pPr>
              <w:jc w:val="center"/>
              <w:rPr>
                <w:b/>
                <w:bCs/>
                <w:color w:val="000000"/>
                <w:lang w:val="en-US" w:eastAsia="fr-FR"/>
              </w:rPr>
            </w:pPr>
            <w:r w:rsidRPr="00F60648">
              <w:rPr>
                <w:b/>
                <w:bCs/>
                <w:color w:val="000000"/>
                <w:lang w:val="en-US" w:eastAsia="fr-FR"/>
              </w:rPr>
              <w:t>Model</w:t>
            </w:r>
          </w:p>
        </w:tc>
        <w:tc>
          <w:tcPr>
            <w:tcW w:w="2342" w:type="dxa"/>
            <w:tcBorders>
              <w:top w:val="nil"/>
              <w:left w:val="nil"/>
              <w:bottom w:val="single" w:sz="4" w:space="0" w:color="auto"/>
              <w:right w:val="nil"/>
            </w:tcBorders>
            <w:shd w:val="clear" w:color="auto" w:fill="auto"/>
            <w:noWrap/>
            <w:vAlign w:val="center"/>
            <w:hideMark/>
          </w:tcPr>
          <w:p w14:paraId="342D7D68" w14:textId="77777777" w:rsidR="00B90C31" w:rsidRPr="00F60648" w:rsidRDefault="00B90C31" w:rsidP="009435DB">
            <w:pPr>
              <w:jc w:val="center"/>
              <w:rPr>
                <w:b/>
                <w:bCs/>
                <w:color w:val="000000"/>
                <w:lang w:val="en-US" w:eastAsia="fr-FR"/>
              </w:rPr>
            </w:pPr>
            <w:r w:rsidRPr="00F60648">
              <w:rPr>
                <w:b/>
                <w:bCs/>
                <w:color w:val="000000"/>
                <w:lang w:val="en-US" w:eastAsia="fr-FR"/>
              </w:rPr>
              <w:t>Decoding type</w:t>
            </w:r>
          </w:p>
        </w:tc>
        <w:tc>
          <w:tcPr>
            <w:tcW w:w="959" w:type="dxa"/>
            <w:tcBorders>
              <w:top w:val="single" w:sz="4" w:space="0" w:color="auto"/>
              <w:left w:val="nil"/>
              <w:bottom w:val="single" w:sz="4" w:space="0" w:color="auto"/>
              <w:right w:val="nil"/>
            </w:tcBorders>
            <w:shd w:val="clear" w:color="auto" w:fill="auto"/>
            <w:noWrap/>
            <w:vAlign w:val="center"/>
            <w:hideMark/>
          </w:tcPr>
          <w:p w14:paraId="5030D71F" w14:textId="77777777" w:rsidR="00B90C31" w:rsidRPr="00F60648" w:rsidRDefault="00B90C31" w:rsidP="009435DB">
            <w:pPr>
              <w:jc w:val="center"/>
              <w:rPr>
                <w:b/>
                <w:bCs/>
                <w:color w:val="000000"/>
                <w:lang w:val="en-US" w:eastAsia="fr-FR"/>
              </w:rPr>
            </w:pPr>
            <w:r w:rsidRPr="00F60648">
              <w:rPr>
                <w:b/>
                <w:bCs/>
                <w:color w:val="000000"/>
                <w:lang w:val="en-US" w:eastAsia="fr-FR"/>
              </w:rPr>
              <w:t>Training</w:t>
            </w:r>
          </w:p>
        </w:tc>
        <w:tc>
          <w:tcPr>
            <w:tcW w:w="1201" w:type="dxa"/>
            <w:tcBorders>
              <w:top w:val="single" w:sz="4" w:space="0" w:color="auto"/>
              <w:left w:val="nil"/>
              <w:bottom w:val="single" w:sz="4" w:space="0" w:color="auto"/>
              <w:right w:val="nil"/>
            </w:tcBorders>
            <w:shd w:val="clear" w:color="auto" w:fill="auto"/>
            <w:noWrap/>
            <w:vAlign w:val="center"/>
            <w:hideMark/>
          </w:tcPr>
          <w:p w14:paraId="7CB9A004" w14:textId="77777777" w:rsidR="00B90C31" w:rsidRPr="00F60648" w:rsidRDefault="00B90C31" w:rsidP="009435DB">
            <w:pPr>
              <w:jc w:val="center"/>
              <w:rPr>
                <w:b/>
                <w:bCs/>
                <w:color w:val="000000"/>
                <w:lang w:val="en-US" w:eastAsia="fr-FR"/>
              </w:rPr>
            </w:pPr>
            <w:r w:rsidRPr="00F60648">
              <w:rPr>
                <w:b/>
                <w:bCs/>
                <w:color w:val="000000"/>
                <w:lang w:val="en-US" w:eastAsia="fr-FR"/>
              </w:rPr>
              <w:t>Validation</w:t>
            </w:r>
          </w:p>
        </w:tc>
        <w:tc>
          <w:tcPr>
            <w:tcW w:w="835" w:type="dxa"/>
            <w:tcBorders>
              <w:top w:val="single" w:sz="4" w:space="0" w:color="auto"/>
              <w:left w:val="nil"/>
              <w:bottom w:val="single" w:sz="4" w:space="0" w:color="auto"/>
              <w:right w:val="nil"/>
            </w:tcBorders>
            <w:shd w:val="clear" w:color="auto" w:fill="auto"/>
            <w:noWrap/>
            <w:vAlign w:val="center"/>
            <w:hideMark/>
          </w:tcPr>
          <w:p w14:paraId="783CBEE6" w14:textId="77777777" w:rsidR="00B90C31" w:rsidRPr="00F60648" w:rsidRDefault="00B90C31" w:rsidP="009435DB">
            <w:pPr>
              <w:jc w:val="center"/>
              <w:rPr>
                <w:b/>
                <w:bCs/>
                <w:color w:val="000000"/>
                <w:lang w:val="en-US" w:eastAsia="fr-FR"/>
              </w:rPr>
            </w:pPr>
            <w:r w:rsidRPr="00F60648">
              <w:rPr>
                <w:b/>
                <w:bCs/>
                <w:color w:val="000000"/>
                <w:lang w:val="en-US" w:eastAsia="fr-FR"/>
              </w:rPr>
              <w:t>Test</w:t>
            </w:r>
          </w:p>
        </w:tc>
      </w:tr>
      <w:tr w:rsidR="00F60648" w:rsidRPr="009435DB" w14:paraId="6C602DD3" w14:textId="77777777" w:rsidTr="00F60648">
        <w:trPr>
          <w:trHeight w:val="221"/>
          <w:jc w:val="center"/>
        </w:trPr>
        <w:tc>
          <w:tcPr>
            <w:tcW w:w="733" w:type="dxa"/>
            <w:tcBorders>
              <w:top w:val="single" w:sz="4" w:space="0" w:color="auto"/>
              <w:left w:val="nil"/>
              <w:bottom w:val="nil"/>
              <w:right w:val="nil"/>
            </w:tcBorders>
            <w:shd w:val="clear" w:color="auto" w:fill="auto"/>
            <w:noWrap/>
            <w:vAlign w:val="center"/>
          </w:tcPr>
          <w:p w14:paraId="2D96CA86" w14:textId="6B4927FD" w:rsidR="00F60648" w:rsidRPr="00F60648" w:rsidRDefault="00F60648" w:rsidP="00F60648">
            <w:pPr>
              <w:jc w:val="center"/>
              <w:rPr>
                <w:lang w:val="en-US" w:eastAsia="fr-FR"/>
              </w:rPr>
            </w:pPr>
            <w:r w:rsidRPr="00F60648">
              <w:rPr>
                <w:lang w:val="en-US" w:eastAsia="fr-FR"/>
              </w:rPr>
              <w:t>100D</w:t>
            </w:r>
          </w:p>
        </w:tc>
        <w:tc>
          <w:tcPr>
            <w:tcW w:w="2342" w:type="dxa"/>
            <w:tcBorders>
              <w:top w:val="single" w:sz="4" w:space="0" w:color="auto"/>
              <w:left w:val="nil"/>
              <w:bottom w:val="nil"/>
              <w:right w:val="nil"/>
            </w:tcBorders>
            <w:shd w:val="clear" w:color="auto" w:fill="auto"/>
            <w:noWrap/>
            <w:vAlign w:val="center"/>
          </w:tcPr>
          <w:p w14:paraId="0CE43E0D" w14:textId="702E2F4B" w:rsidR="00F60648" w:rsidRPr="00F60648" w:rsidRDefault="00F60648" w:rsidP="00F60648">
            <w:pPr>
              <w:jc w:val="center"/>
              <w:rPr>
                <w:color w:val="000000"/>
                <w:lang w:val="en-US" w:eastAsia="fr-FR"/>
              </w:rPr>
            </w:pPr>
            <w:proofErr w:type="spellStart"/>
            <w:r w:rsidRPr="00B70380">
              <w:rPr>
                <w:color w:val="000000"/>
                <w:lang w:val="fr-FR" w:eastAsia="fr-FR"/>
              </w:rPr>
              <w:t>Greedy</w:t>
            </w:r>
            <w:proofErr w:type="spellEnd"/>
            <w:r w:rsidRPr="00B70380">
              <w:rPr>
                <w:color w:val="000000"/>
                <w:lang w:val="fr-FR" w:eastAsia="fr-FR"/>
              </w:rPr>
              <w:t xml:space="preserve"> (</w:t>
            </w:r>
            <w:proofErr w:type="spellStart"/>
            <w:r w:rsidRPr="00B70380">
              <w:rPr>
                <w:color w:val="000000"/>
                <w:lang w:val="fr-FR" w:eastAsia="fr-FR"/>
              </w:rPr>
              <w:t>token-wise</w:t>
            </w:r>
            <w:proofErr w:type="spellEnd"/>
            <w:r w:rsidRPr="00B70380">
              <w:rPr>
                <w:color w:val="000000"/>
                <w:lang w:val="fr-FR" w:eastAsia="fr-FR"/>
              </w:rPr>
              <w:t>)</w:t>
            </w:r>
          </w:p>
        </w:tc>
        <w:tc>
          <w:tcPr>
            <w:tcW w:w="959" w:type="dxa"/>
            <w:tcBorders>
              <w:top w:val="single" w:sz="4" w:space="0" w:color="auto"/>
              <w:left w:val="nil"/>
              <w:bottom w:val="nil"/>
              <w:right w:val="nil"/>
            </w:tcBorders>
            <w:shd w:val="clear" w:color="auto" w:fill="auto"/>
            <w:noWrap/>
            <w:vAlign w:val="center"/>
          </w:tcPr>
          <w:p w14:paraId="2B2D3FDE" w14:textId="0D566B30" w:rsidR="00F60648" w:rsidRPr="00F60648" w:rsidRDefault="00F60648" w:rsidP="00F60648">
            <w:pPr>
              <w:jc w:val="center"/>
            </w:pPr>
            <w:r w:rsidRPr="00B70380">
              <w:rPr>
                <w:lang w:val="fr-FR" w:eastAsia="fr-FR"/>
              </w:rPr>
              <w:t>98</w:t>
            </w:r>
            <w:r w:rsidR="00850374">
              <w:rPr>
                <w:lang w:val="fr-FR" w:eastAsia="fr-FR"/>
              </w:rPr>
              <w:t>.</w:t>
            </w:r>
            <w:r w:rsidRPr="00B70380">
              <w:rPr>
                <w:lang w:val="fr-FR" w:eastAsia="fr-FR"/>
              </w:rPr>
              <w:t>5</w:t>
            </w:r>
            <w:r w:rsidR="000821F3">
              <w:rPr>
                <w:lang w:val="fr-FR" w:eastAsia="fr-FR"/>
              </w:rPr>
              <w:t> </w:t>
            </w:r>
            <w:r w:rsidRPr="00B70380">
              <w:rPr>
                <w:lang w:val="fr-FR" w:eastAsia="fr-FR"/>
              </w:rPr>
              <w:t>%</w:t>
            </w:r>
          </w:p>
        </w:tc>
        <w:tc>
          <w:tcPr>
            <w:tcW w:w="1201" w:type="dxa"/>
            <w:tcBorders>
              <w:top w:val="single" w:sz="4" w:space="0" w:color="auto"/>
              <w:left w:val="nil"/>
              <w:bottom w:val="nil"/>
              <w:right w:val="nil"/>
            </w:tcBorders>
            <w:shd w:val="clear" w:color="auto" w:fill="auto"/>
            <w:noWrap/>
            <w:vAlign w:val="center"/>
          </w:tcPr>
          <w:p w14:paraId="01F80041" w14:textId="3FE364D3" w:rsidR="00F60648" w:rsidRPr="00F60648" w:rsidRDefault="00F60648" w:rsidP="00F60648">
            <w:pPr>
              <w:jc w:val="center"/>
            </w:pPr>
            <w:r w:rsidRPr="00B70380">
              <w:rPr>
                <w:lang w:val="fr-FR" w:eastAsia="fr-FR"/>
              </w:rPr>
              <w:t>98</w:t>
            </w:r>
            <w:r w:rsidR="007C7365">
              <w:rPr>
                <w:lang w:val="fr-FR" w:eastAsia="fr-FR"/>
              </w:rPr>
              <w:t>.</w:t>
            </w:r>
            <w:r w:rsidRPr="00B70380">
              <w:rPr>
                <w:lang w:val="fr-FR" w:eastAsia="fr-FR"/>
              </w:rPr>
              <w:t>3</w:t>
            </w:r>
            <w:r w:rsidR="000821F3">
              <w:rPr>
                <w:lang w:val="fr-FR" w:eastAsia="fr-FR"/>
              </w:rPr>
              <w:t> </w:t>
            </w:r>
            <w:r w:rsidRPr="00B70380">
              <w:rPr>
                <w:lang w:val="fr-FR" w:eastAsia="fr-FR"/>
              </w:rPr>
              <w:t>%</w:t>
            </w:r>
          </w:p>
        </w:tc>
        <w:tc>
          <w:tcPr>
            <w:tcW w:w="835" w:type="dxa"/>
            <w:tcBorders>
              <w:top w:val="single" w:sz="4" w:space="0" w:color="auto"/>
              <w:left w:val="nil"/>
              <w:bottom w:val="nil"/>
              <w:right w:val="nil"/>
            </w:tcBorders>
            <w:shd w:val="clear" w:color="auto" w:fill="auto"/>
            <w:noWrap/>
            <w:vAlign w:val="center"/>
          </w:tcPr>
          <w:p w14:paraId="222E7C38" w14:textId="574C97C3" w:rsidR="00F60648" w:rsidRPr="00F60648" w:rsidRDefault="00F60648" w:rsidP="00F60648">
            <w:pPr>
              <w:jc w:val="center"/>
            </w:pPr>
            <w:r w:rsidRPr="00B70380">
              <w:rPr>
                <w:lang w:val="fr-FR" w:eastAsia="fr-FR"/>
              </w:rPr>
              <w:t>87</w:t>
            </w:r>
            <w:r w:rsidR="00C6176C">
              <w:rPr>
                <w:lang w:val="fr-FR" w:eastAsia="fr-FR"/>
              </w:rPr>
              <w:t>.</w:t>
            </w:r>
            <w:r w:rsidRPr="00B70380">
              <w:rPr>
                <w:lang w:val="fr-FR" w:eastAsia="fr-FR"/>
              </w:rPr>
              <w:t>8</w:t>
            </w:r>
            <w:r w:rsidR="000821F3">
              <w:rPr>
                <w:lang w:val="fr-FR" w:eastAsia="fr-FR"/>
              </w:rPr>
              <w:t> </w:t>
            </w:r>
            <w:r w:rsidRPr="00B70380">
              <w:rPr>
                <w:lang w:val="fr-FR" w:eastAsia="fr-FR"/>
              </w:rPr>
              <w:t>%</w:t>
            </w:r>
          </w:p>
        </w:tc>
      </w:tr>
      <w:tr w:rsidR="00F60648" w:rsidRPr="009435DB" w14:paraId="0693D687" w14:textId="77777777" w:rsidTr="00F60648">
        <w:trPr>
          <w:trHeight w:val="221"/>
          <w:jc w:val="center"/>
        </w:trPr>
        <w:tc>
          <w:tcPr>
            <w:tcW w:w="733" w:type="dxa"/>
            <w:tcBorders>
              <w:top w:val="nil"/>
              <w:left w:val="nil"/>
              <w:bottom w:val="nil"/>
              <w:right w:val="nil"/>
            </w:tcBorders>
            <w:shd w:val="clear" w:color="auto" w:fill="auto"/>
            <w:noWrap/>
            <w:vAlign w:val="center"/>
          </w:tcPr>
          <w:p w14:paraId="204ED28F" w14:textId="77777777" w:rsidR="00F60648" w:rsidRPr="00F60648" w:rsidRDefault="00F60648" w:rsidP="00F60648">
            <w:pPr>
              <w:jc w:val="center"/>
              <w:rPr>
                <w:lang w:val="en-US" w:eastAsia="fr-FR"/>
              </w:rPr>
            </w:pPr>
          </w:p>
        </w:tc>
        <w:tc>
          <w:tcPr>
            <w:tcW w:w="2342" w:type="dxa"/>
            <w:tcBorders>
              <w:top w:val="nil"/>
              <w:left w:val="nil"/>
              <w:bottom w:val="nil"/>
              <w:right w:val="nil"/>
            </w:tcBorders>
            <w:shd w:val="clear" w:color="auto" w:fill="auto"/>
            <w:noWrap/>
            <w:vAlign w:val="center"/>
          </w:tcPr>
          <w:p w14:paraId="0AF07C70" w14:textId="7099A89F" w:rsidR="00F60648" w:rsidRPr="00F60648" w:rsidRDefault="00F60648" w:rsidP="00F60648">
            <w:pPr>
              <w:jc w:val="center"/>
              <w:rPr>
                <w:color w:val="000000"/>
                <w:lang w:val="fr-FR" w:eastAsia="fr-FR"/>
              </w:rPr>
            </w:pPr>
            <w:proofErr w:type="spellStart"/>
            <w:r w:rsidRPr="00B70380">
              <w:rPr>
                <w:color w:val="000000"/>
                <w:lang w:val="fr-FR" w:eastAsia="fr-FR"/>
              </w:rPr>
              <w:t>Greedy</w:t>
            </w:r>
            <w:proofErr w:type="spellEnd"/>
            <w:r w:rsidRPr="00B70380">
              <w:rPr>
                <w:color w:val="000000"/>
                <w:lang w:val="fr-FR" w:eastAsia="fr-FR"/>
              </w:rPr>
              <w:t xml:space="preserve"> (process-</w:t>
            </w:r>
            <w:proofErr w:type="spellStart"/>
            <w:r w:rsidRPr="00B70380">
              <w:rPr>
                <w:color w:val="000000"/>
                <w:lang w:val="fr-FR" w:eastAsia="fr-FR"/>
              </w:rPr>
              <w:t>wise</w:t>
            </w:r>
            <w:proofErr w:type="spellEnd"/>
            <w:r w:rsidRPr="00B70380">
              <w:rPr>
                <w:color w:val="000000"/>
                <w:lang w:val="fr-FR" w:eastAsia="fr-FR"/>
              </w:rPr>
              <w:t>)</w:t>
            </w:r>
          </w:p>
        </w:tc>
        <w:tc>
          <w:tcPr>
            <w:tcW w:w="959" w:type="dxa"/>
            <w:tcBorders>
              <w:top w:val="nil"/>
              <w:left w:val="nil"/>
              <w:bottom w:val="nil"/>
              <w:right w:val="nil"/>
            </w:tcBorders>
            <w:shd w:val="clear" w:color="auto" w:fill="auto"/>
            <w:noWrap/>
            <w:vAlign w:val="center"/>
          </w:tcPr>
          <w:p w14:paraId="46E288EA" w14:textId="475ABFDE" w:rsidR="00F60648" w:rsidRPr="00F60648" w:rsidRDefault="00F60648" w:rsidP="00F60648">
            <w:pPr>
              <w:jc w:val="center"/>
            </w:pPr>
            <w:r w:rsidRPr="00B70380">
              <w:rPr>
                <w:lang w:val="fr-FR" w:eastAsia="fr-FR"/>
              </w:rPr>
              <w:t>85</w:t>
            </w:r>
            <w:r w:rsidR="00850374">
              <w:rPr>
                <w:lang w:val="fr-FR" w:eastAsia="fr-FR"/>
              </w:rPr>
              <w:t>.</w:t>
            </w:r>
            <w:r w:rsidRPr="00B70380">
              <w:rPr>
                <w:lang w:val="fr-FR" w:eastAsia="fr-FR"/>
              </w:rPr>
              <w:t>7</w:t>
            </w:r>
            <w:r w:rsidR="000821F3">
              <w:rPr>
                <w:lang w:val="fr-FR" w:eastAsia="fr-FR"/>
              </w:rPr>
              <w:t> </w:t>
            </w:r>
            <w:r w:rsidRPr="00B70380">
              <w:rPr>
                <w:lang w:val="fr-FR" w:eastAsia="fr-FR"/>
              </w:rPr>
              <w:t>%</w:t>
            </w:r>
          </w:p>
        </w:tc>
        <w:tc>
          <w:tcPr>
            <w:tcW w:w="1201" w:type="dxa"/>
            <w:tcBorders>
              <w:top w:val="nil"/>
              <w:left w:val="nil"/>
              <w:bottom w:val="nil"/>
              <w:right w:val="nil"/>
            </w:tcBorders>
            <w:shd w:val="clear" w:color="auto" w:fill="auto"/>
            <w:noWrap/>
            <w:vAlign w:val="center"/>
          </w:tcPr>
          <w:p w14:paraId="7BAB43A2" w14:textId="119FB6FD" w:rsidR="00F60648" w:rsidRPr="00F60648" w:rsidRDefault="00F60648" w:rsidP="00F60648">
            <w:pPr>
              <w:jc w:val="center"/>
            </w:pPr>
            <w:r w:rsidRPr="00B70380">
              <w:rPr>
                <w:lang w:val="fr-FR" w:eastAsia="fr-FR"/>
              </w:rPr>
              <w:t>84</w:t>
            </w:r>
            <w:r w:rsidR="007C7365">
              <w:rPr>
                <w:lang w:val="fr-FR" w:eastAsia="fr-FR"/>
              </w:rPr>
              <w:t>.</w:t>
            </w:r>
            <w:r w:rsidRPr="00B70380">
              <w:rPr>
                <w:lang w:val="fr-FR" w:eastAsia="fr-FR"/>
              </w:rPr>
              <w:t>3</w:t>
            </w:r>
            <w:r w:rsidR="000821F3">
              <w:rPr>
                <w:lang w:val="fr-FR" w:eastAsia="fr-FR"/>
              </w:rPr>
              <w:t> </w:t>
            </w:r>
            <w:r w:rsidRPr="00B70380">
              <w:rPr>
                <w:lang w:val="fr-FR" w:eastAsia="fr-FR"/>
              </w:rPr>
              <w:t>%</w:t>
            </w:r>
          </w:p>
        </w:tc>
        <w:tc>
          <w:tcPr>
            <w:tcW w:w="835" w:type="dxa"/>
            <w:tcBorders>
              <w:top w:val="nil"/>
              <w:left w:val="nil"/>
              <w:bottom w:val="nil"/>
              <w:right w:val="nil"/>
            </w:tcBorders>
            <w:shd w:val="clear" w:color="auto" w:fill="auto"/>
            <w:noWrap/>
            <w:vAlign w:val="center"/>
          </w:tcPr>
          <w:p w14:paraId="744E9AC1" w14:textId="396AF52D" w:rsidR="00F60648" w:rsidRPr="00F60648" w:rsidRDefault="00F60648" w:rsidP="00F60648">
            <w:pPr>
              <w:jc w:val="center"/>
            </w:pPr>
            <w:r w:rsidRPr="00B70380">
              <w:rPr>
                <w:lang w:val="fr-FR" w:eastAsia="fr-FR"/>
              </w:rPr>
              <w:t>45</w:t>
            </w:r>
            <w:r w:rsidR="00C6176C">
              <w:rPr>
                <w:lang w:val="fr-FR" w:eastAsia="fr-FR"/>
              </w:rPr>
              <w:t>.</w:t>
            </w:r>
            <w:r w:rsidRPr="00B70380">
              <w:rPr>
                <w:lang w:val="fr-FR" w:eastAsia="fr-FR"/>
              </w:rPr>
              <w:t>4</w:t>
            </w:r>
            <w:r w:rsidR="000821F3">
              <w:rPr>
                <w:lang w:val="fr-FR" w:eastAsia="fr-FR"/>
              </w:rPr>
              <w:t> </w:t>
            </w:r>
            <w:r w:rsidRPr="00B70380">
              <w:rPr>
                <w:lang w:val="fr-FR" w:eastAsia="fr-FR"/>
              </w:rPr>
              <w:t>%</w:t>
            </w:r>
          </w:p>
        </w:tc>
      </w:tr>
      <w:tr w:rsidR="00F60648" w:rsidRPr="009435DB" w14:paraId="6FE67186" w14:textId="77777777" w:rsidTr="00F60648">
        <w:trPr>
          <w:trHeight w:val="221"/>
          <w:jc w:val="center"/>
        </w:trPr>
        <w:tc>
          <w:tcPr>
            <w:tcW w:w="733" w:type="dxa"/>
            <w:tcBorders>
              <w:top w:val="nil"/>
              <w:left w:val="nil"/>
              <w:bottom w:val="single" w:sz="4" w:space="0" w:color="auto"/>
              <w:right w:val="nil"/>
            </w:tcBorders>
            <w:shd w:val="clear" w:color="auto" w:fill="auto"/>
            <w:noWrap/>
            <w:vAlign w:val="center"/>
          </w:tcPr>
          <w:p w14:paraId="312497F1" w14:textId="77777777" w:rsidR="00F60648" w:rsidRPr="00F60648" w:rsidRDefault="00F60648" w:rsidP="00F60648">
            <w:pPr>
              <w:jc w:val="center"/>
              <w:rPr>
                <w:lang w:val="en-US" w:eastAsia="fr-FR"/>
              </w:rPr>
            </w:pPr>
          </w:p>
        </w:tc>
        <w:tc>
          <w:tcPr>
            <w:tcW w:w="2342" w:type="dxa"/>
            <w:tcBorders>
              <w:top w:val="nil"/>
              <w:left w:val="nil"/>
              <w:bottom w:val="single" w:sz="4" w:space="0" w:color="auto"/>
              <w:right w:val="nil"/>
            </w:tcBorders>
            <w:shd w:val="clear" w:color="auto" w:fill="auto"/>
            <w:noWrap/>
            <w:vAlign w:val="center"/>
          </w:tcPr>
          <w:p w14:paraId="63E5C520" w14:textId="769E254A" w:rsidR="00F60648" w:rsidRPr="00F60648" w:rsidRDefault="00F60648" w:rsidP="00F60648">
            <w:pPr>
              <w:jc w:val="center"/>
              <w:rPr>
                <w:color w:val="000000"/>
                <w:lang w:val="fr-FR" w:eastAsia="fr-FR"/>
              </w:rPr>
            </w:pPr>
            <w:r w:rsidRPr="00B70380">
              <w:rPr>
                <w:color w:val="000000"/>
                <w:lang w:val="fr-FR" w:eastAsia="fr-FR"/>
              </w:rPr>
              <w:t xml:space="preserve">10 </w:t>
            </w:r>
            <w:proofErr w:type="spellStart"/>
            <w:r w:rsidRPr="00B70380">
              <w:rPr>
                <w:color w:val="000000"/>
                <w:lang w:val="fr-FR" w:eastAsia="fr-FR"/>
              </w:rPr>
              <w:t>attempts</w:t>
            </w:r>
            <w:proofErr w:type="spellEnd"/>
            <w:r w:rsidRPr="00B70380">
              <w:rPr>
                <w:color w:val="000000"/>
                <w:lang w:val="fr-FR" w:eastAsia="fr-FR"/>
              </w:rPr>
              <w:t xml:space="preserve"> (process-</w:t>
            </w:r>
            <w:proofErr w:type="spellStart"/>
            <w:r w:rsidRPr="00B70380">
              <w:rPr>
                <w:color w:val="000000"/>
                <w:lang w:val="fr-FR" w:eastAsia="fr-FR"/>
              </w:rPr>
              <w:t>wise</w:t>
            </w:r>
            <w:proofErr w:type="spellEnd"/>
            <w:r w:rsidRPr="00B70380">
              <w:rPr>
                <w:color w:val="000000"/>
                <w:lang w:val="fr-FR" w:eastAsia="fr-FR"/>
              </w:rPr>
              <w:t>)</w:t>
            </w:r>
          </w:p>
        </w:tc>
        <w:tc>
          <w:tcPr>
            <w:tcW w:w="959" w:type="dxa"/>
            <w:tcBorders>
              <w:top w:val="nil"/>
              <w:left w:val="nil"/>
              <w:bottom w:val="single" w:sz="4" w:space="0" w:color="auto"/>
              <w:right w:val="nil"/>
            </w:tcBorders>
            <w:shd w:val="clear" w:color="auto" w:fill="auto"/>
            <w:noWrap/>
            <w:vAlign w:val="center"/>
          </w:tcPr>
          <w:p w14:paraId="00C84EE5" w14:textId="7F7F80A9" w:rsidR="00F60648" w:rsidRPr="00F60648" w:rsidRDefault="00F60648" w:rsidP="00F60648">
            <w:pPr>
              <w:jc w:val="center"/>
            </w:pPr>
            <w:r w:rsidRPr="00B70380">
              <w:rPr>
                <w:lang w:val="fr-FR" w:eastAsia="fr-FR"/>
              </w:rPr>
              <w:t>87</w:t>
            </w:r>
            <w:r w:rsidR="00850374">
              <w:rPr>
                <w:lang w:val="fr-FR" w:eastAsia="fr-FR"/>
              </w:rPr>
              <w:t>.</w:t>
            </w:r>
            <w:r w:rsidRPr="00B70380">
              <w:rPr>
                <w:lang w:val="fr-FR" w:eastAsia="fr-FR"/>
              </w:rPr>
              <w:t>2</w:t>
            </w:r>
            <w:r w:rsidR="000821F3">
              <w:rPr>
                <w:lang w:val="fr-FR" w:eastAsia="fr-FR"/>
              </w:rPr>
              <w:t> </w:t>
            </w:r>
            <w:r w:rsidRPr="00B70380">
              <w:rPr>
                <w:lang w:val="fr-FR" w:eastAsia="fr-FR"/>
              </w:rPr>
              <w:t>%</w:t>
            </w:r>
          </w:p>
        </w:tc>
        <w:tc>
          <w:tcPr>
            <w:tcW w:w="1201" w:type="dxa"/>
            <w:tcBorders>
              <w:top w:val="nil"/>
              <w:left w:val="nil"/>
              <w:bottom w:val="single" w:sz="4" w:space="0" w:color="auto"/>
              <w:right w:val="nil"/>
            </w:tcBorders>
            <w:shd w:val="clear" w:color="auto" w:fill="auto"/>
            <w:noWrap/>
            <w:vAlign w:val="center"/>
          </w:tcPr>
          <w:p w14:paraId="1F875ABF" w14:textId="373BD490" w:rsidR="00F60648" w:rsidRPr="00F60648" w:rsidRDefault="00F60648" w:rsidP="00F60648">
            <w:pPr>
              <w:jc w:val="center"/>
            </w:pPr>
            <w:r w:rsidRPr="00B70380">
              <w:rPr>
                <w:lang w:val="fr-FR" w:eastAsia="fr-FR"/>
              </w:rPr>
              <w:t>86</w:t>
            </w:r>
            <w:r w:rsidR="007C7365">
              <w:rPr>
                <w:lang w:val="fr-FR" w:eastAsia="fr-FR"/>
              </w:rPr>
              <w:t>.</w:t>
            </w:r>
            <w:r w:rsidRPr="00B70380">
              <w:rPr>
                <w:lang w:val="fr-FR" w:eastAsia="fr-FR"/>
              </w:rPr>
              <w:t>3</w:t>
            </w:r>
            <w:r w:rsidR="000821F3">
              <w:rPr>
                <w:lang w:val="fr-FR" w:eastAsia="fr-FR"/>
              </w:rPr>
              <w:t> </w:t>
            </w:r>
            <w:r w:rsidRPr="00B70380">
              <w:rPr>
                <w:lang w:val="fr-FR" w:eastAsia="fr-FR"/>
              </w:rPr>
              <w:t>%</w:t>
            </w:r>
          </w:p>
        </w:tc>
        <w:tc>
          <w:tcPr>
            <w:tcW w:w="835" w:type="dxa"/>
            <w:tcBorders>
              <w:top w:val="nil"/>
              <w:left w:val="nil"/>
              <w:bottom w:val="single" w:sz="4" w:space="0" w:color="auto"/>
              <w:right w:val="nil"/>
            </w:tcBorders>
            <w:shd w:val="clear" w:color="auto" w:fill="auto"/>
            <w:noWrap/>
            <w:vAlign w:val="center"/>
          </w:tcPr>
          <w:p w14:paraId="26B103AB" w14:textId="12FE1B53" w:rsidR="00F60648" w:rsidRPr="00F60648" w:rsidRDefault="00F60648" w:rsidP="00F60648">
            <w:pPr>
              <w:jc w:val="center"/>
              <w:rPr>
                <w:lang w:val="fr-FR" w:eastAsia="fr-FR"/>
              </w:rPr>
            </w:pPr>
            <w:r w:rsidRPr="00B70380">
              <w:rPr>
                <w:lang w:val="fr-FR" w:eastAsia="fr-FR"/>
              </w:rPr>
              <w:t>45</w:t>
            </w:r>
            <w:r w:rsidR="00C6176C">
              <w:rPr>
                <w:lang w:val="fr-FR" w:eastAsia="fr-FR"/>
              </w:rPr>
              <w:t>.</w:t>
            </w:r>
            <w:r w:rsidRPr="00B70380">
              <w:rPr>
                <w:lang w:val="fr-FR" w:eastAsia="fr-FR"/>
              </w:rPr>
              <w:t>8</w:t>
            </w:r>
            <w:r w:rsidR="000821F3">
              <w:rPr>
                <w:lang w:val="fr-FR" w:eastAsia="fr-FR"/>
              </w:rPr>
              <w:t> </w:t>
            </w:r>
            <w:r w:rsidRPr="00B70380">
              <w:rPr>
                <w:lang w:val="fr-FR" w:eastAsia="fr-FR"/>
              </w:rPr>
              <w:t>%</w:t>
            </w:r>
          </w:p>
        </w:tc>
      </w:tr>
      <w:tr w:rsidR="00F60648" w:rsidRPr="009435DB" w14:paraId="26A4615E" w14:textId="77777777" w:rsidTr="00F60648">
        <w:trPr>
          <w:trHeight w:val="221"/>
          <w:jc w:val="center"/>
        </w:trPr>
        <w:tc>
          <w:tcPr>
            <w:tcW w:w="733" w:type="dxa"/>
            <w:tcBorders>
              <w:top w:val="single" w:sz="4" w:space="0" w:color="auto"/>
              <w:left w:val="nil"/>
              <w:bottom w:val="nil"/>
              <w:right w:val="nil"/>
            </w:tcBorders>
            <w:shd w:val="clear" w:color="auto" w:fill="auto"/>
            <w:noWrap/>
            <w:vAlign w:val="center"/>
          </w:tcPr>
          <w:p w14:paraId="35A0C184" w14:textId="675FEC6E" w:rsidR="00F60648" w:rsidRPr="00F60648" w:rsidRDefault="00F60648" w:rsidP="00F60648">
            <w:pPr>
              <w:jc w:val="center"/>
              <w:rPr>
                <w:lang w:val="en-US" w:eastAsia="fr-FR"/>
              </w:rPr>
            </w:pPr>
            <w:r w:rsidRPr="00F60648">
              <w:rPr>
                <w:color w:val="000000"/>
                <w:lang w:val="en-US" w:eastAsia="fr-FR"/>
              </w:rPr>
              <w:t>196D</w:t>
            </w:r>
          </w:p>
        </w:tc>
        <w:tc>
          <w:tcPr>
            <w:tcW w:w="2342" w:type="dxa"/>
            <w:tcBorders>
              <w:top w:val="single" w:sz="4" w:space="0" w:color="auto"/>
              <w:left w:val="nil"/>
              <w:bottom w:val="nil"/>
              <w:right w:val="nil"/>
            </w:tcBorders>
            <w:shd w:val="clear" w:color="auto" w:fill="auto"/>
            <w:noWrap/>
            <w:vAlign w:val="center"/>
          </w:tcPr>
          <w:p w14:paraId="732CAA1C" w14:textId="65FE12FF" w:rsidR="00F60648" w:rsidRPr="00B70380" w:rsidRDefault="00F60648" w:rsidP="00F60648">
            <w:pPr>
              <w:jc w:val="center"/>
              <w:rPr>
                <w:color w:val="000000"/>
                <w:lang w:val="fr-FR" w:eastAsia="fr-FR"/>
              </w:rPr>
            </w:pPr>
            <w:r w:rsidRPr="00F60648">
              <w:rPr>
                <w:color w:val="000000"/>
                <w:lang w:val="en-US" w:eastAsia="fr-FR"/>
              </w:rPr>
              <w:t>Greedy (token-wise)</w:t>
            </w:r>
          </w:p>
        </w:tc>
        <w:tc>
          <w:tcPr>
            <w:tcW w:w="959" w:type="dxa"/>
            <w:tcBorders>
              <w:top w:val="single" w:sz="4" w:space="0" w:color="auto"/>
              <w:left w:val="nil"/>
              <w:bottom w:val="nil"/>
              <w:right w:val="nil"/>
            </w:tcBorders>
            <w:shd w:val="clear" w:color="auto" w:fill="auto"/>
            <w:noWrap/>
          </w:tcPr>
          <w:p w14:paraId="1386E71D" w14:textId="57A3F471" w:rsidR="00F60648" w:rsidRPr="00B70380" w:rsidRDefault="00F60648" w:rsidP="00F60648">
            <w:pPr>
              <w:jc w:val="center"/>
              <w:rPr>
                <w:lang w:val="fr-FR" w:eastAsia="fr-FR"/>
              </w:rPr>
            </w:pPr>
            <w:r w:rsidRPr="00F60648">
              <w:t>98</w:t>
            </w:r>
            <w:r w:rsidR="00850374">
              <w:t>.</w:t>
            </w:r>
            <w:r w:rsidRPr="00F60648">
              <w:t>3 %</w:t>
            </w:r>
          </w:p>
        </w:tc>
        <w:tc>
          <w:tcPr>
            <w:tcW w:w="1201" w:type="dxa"/>
            <w:tcBorders>
              <w:top w:val="single" w:sz="4" w:space="0" w:color="auto"/>
              <w:left w:val="nil"/>
              <w:bottom w:val="nil"/>
              <w:right w:val="nil"/>
            </w:tcBorders>
            <w:shd w:val="clear" w:color="auto" w:fill="auto"/>
            <w:noWrap/>
          </w:tcPr>
          <w:p w14:paraId="395D0F97" w14:textId="242313F6" w:rsidR="00F60648" w:rsidRPr="00B70380" w:rsidRDefault="00F60648" w:rsidP="00F60648">
            <w:pPr>
              <w:jc w:val="center"/>
              <w:rPr>
                <w:lang w:val="fr-FR" w:eastAsia="fr-FR"/>
              </w:rPr>
            </w:pPr>
            <w:r w:rsidRPr="00F60648">
              <w:t>98</w:t>
            </w:r>
            <w:r w:rsidR="007C7365">
              <w:t>.</w:t>
            </w:r>
            <w:r w:rsidRPr="00F60648">
              <w:t>2 %</w:t>
            </w:r>
          </w:p>
        </w:tc>
        <w:tc>
          <w:tcPr>
            <w:tcW w:w="835" w:type="dxa"/>
            <w:tcBorders>
              <w:top w:val="single" w:sz="4" w:space="0" w:color="auto"/>
              <w:left w:val="nil"/>
              <w:bottom w:val="nil"/>
              <w:right w:val="nil"/>
            </w:tcBorders>
            <w:shd w:val="clear" w:color="auto" w:fill="auto"/>
            <w:noWrap/>
          </w:tcPr>
          <w:p w14:paraId="422BD558" w14:textId="3A1D0C0E" w:rsidR="00F60648" w:rsidRPr="00B70380" w:rsidRDefault="00F60648" w:rsidP="00F60648">
            <w:pPr>
              <w:jc w:val="center"/>
              <w:rPr>
                <w:lang w:val="fr-FR" w:eastAsia="fr-FR"/>
              </w:rPr>
            </w:pPr>
            <w:r w:rsidRPr="00F60648">
              <w:t>87</w:t>
            </w:r>
            <w:r w:rsidR="00C6176C">
              <w:t>.</w:t>
            </w:r>
            <w:r w:rsidRPr="00F60648">
              <w:t>0 %</w:t>
            </w:r>
          </w:p>
        </w:tc>
      </w:tr>
      <w:tr w:rsidR="00F60648" w:rsidRPr="009435DB" w14:paraId="0BFFB592" w14:textId="77777777" w:rsidTr="00E239BE">
        <w:trPr>
          <w:trHeight w:val="221"/>
          <w:jc w:val="center"/>
        </w:trPr>
        <w:tc>
          <w:tcPr>
            <w:tcW w:w="733" w:type="dxa"/>
            <w:tcBorders>
              <w:top w:val="nil"/>
              <w:left w:val="nil"/>
              <w:bottom w:val="nil"/>
              <w:right w:val="nil"/>
            </w:tcBorders>
            <w:shd w:val="clear" w:color="auto" w:fill="auto"/>
            <w:noWrap/>
            <w:vAlign w:val="center"/>
          </w:tcPr>
          <w:p w14:paraId="560A8561" w14:textId="77777777" w:rsidR="00F60648" w:rsidRPr="00F60648" w:rsidRDefault="00F60648" w:rsidP="00F60648">
            <w:pPr>
              <w:jc w:val="center"/>
              <w:rPr>
                <w:color w:val="000000"/>
                <w:lang w:val="en-US" w:eastAsia="fr-FR"/>
              </w:rPr>
            </w:pPr>
          </w:p>
        </w:tc>
        <w:tc>
          <w:tcPr>
            <w:tcW w:w="2342" w:type="dxa"/>
            <w:tcBorders>
              <w:top w:val="nil"/>
              <w:left w:val="nil"/>
              <w:bottom w:val="nil"/>
              <w:right w:val="nil"/>
            </w:tcBorders>
            <w:shd w:val="clear" w:color="auto" w:fill="auto"/>
            <w:noWrap/>
            <w:vAlign w:val="center"/>
          </w:tcPr>
          <w:p w14:paraId="6CABBF2A" w14:textId="6BE569D1" w:rsidR="00F60648" w:rsidRPr="00F60648" w:rsidRDefault="00F60648" w:rsidP="00F60648">
            <w:pPr>
              <w:jc w:val="center"/>
              <w:rPr>
                <w:color w:val="000000"/>
                <w:lang w:val="en-US" w:eastAsia="fr-FR"/>
              </w:rPr>
            </w:pPr>
            <w:r w:rsidRPr="00F60648">
              <w:rPr>
                <w:color w:val="000000"/>
                <w:lang w:val="en-US" w:eastAsia="fr-FR"/>
              </w:rPr>
              <w:t>Greedy (process-wise)</w:t>
            </w:r>
          </w:p>
        </w:tc>
        <w:tc>
          <w:tcPr>
            <w:tcW w:w="959" w:type="dxa"/>
            <w:tcBorders>
              <w:top w:val="nil"/>
              <w:left w:val="nil"/>
              <w:bottom w:val="nil"/>
              <w:right w:val="nil"/>
            </w:tcBorders>
            <w:shd w:val="clear" w:color="auto" w:fill="auto"/>
            <w:noWrap/>
          </w:tcPr>
          <w:p w14:paraId="13D1A1CD" w14:textId="483E909C" w:rsidR="00F60648" w:rsidRPr="00F60648" w:rsidRDefault="00F60648" w:rsidP="00F60648">
            <w:pPr>
              <w:jc w:val="center"/>
            </w:pPr>
            <w:r w:rsidRPr="00F60648">
              <w:t>80</w:t>
            </w:r>
            <w:r w:rsidR="00850374">
              <w:t>.</w:t>
            </w:r>
            <w:r w:rsidRPr="00F60648">
              <w:t>5 %</w:t>
            </w:r>
          </w:p>
        </w:tc>
        <w:tc>
          <w:tcPr>
            <w:tcW w:w="1201" w:type="dxa"/>
            <w:tcBorders>
              <w:top w:val="nil"/>
              <w:left w:val="nil"/>
              <w:bottom w:val="nil"/>
              <w:right w:val="nil"/>
            </w:tcBorders>
            <w:shd w:val="clear" w:color="auto" w:fill="auto"/>
            <w:noWrap/>
          </w:tcPr>
          <w:p w14:paraId="6C38EC8B" w14:textId="4CBFE15E" w:rsidR="00F60648" w:rsidRPr="00F60648" w:rsidRDefault="00F60648" w:rsidP="00F60648">
            <w:pPr>
              <w:jc w:val="center"/>
            </w:pPr>
            <w:r w:rsidRPr="00F60648">
              <w:t>79</w:t>
            </w:r>
            <w:r w:rsidR="007C7365">
              <w:t>.</w:t>
            </w:r>
            <w:r w:rsidRPr="00F60648">
              <w:t>5 %</w:t>
            </w:r>
          </w:p>
        </w:tc>
        <w:tc>
          <w:tcPr>
            <w:tcW w:w="835" w:type="dxa"/>
            <w:tcBorders>
              <w:top w:val="nil"/>
              <w:left w:val="nil"/>
              <w:bottom w:val="nil"/>
              <w:right w:val="nil"/>
            </w:tcBorders>
            <w:shd w:val="clear" w:color="auto" w:fill="auto"/>
            <w:noWrap/>
          </w:tcPr>
          <w:p w14:paraId="5ED77DBD" w14:textId="2C09E4BB" w:rsidR="00F60648" w:rsidRPr="00F60648" w:rsidRDefault="00F60648" w:rsidP="00F60648">
            <w:pPr>
              <w:jc w:val="center"/>
            </w:pPr>
            <w:r w:rsidRPr="00F60648">
              <w:t>42</w:t>
            </w:r>
            <w:r w:rsidR="00C6176C">
              <w:t>.</w:t>
            </w:r>
            <w:r w:rsidRPr="00F60648">
              <w:t>0 %</w:t>
            </w:r>
          </w:p>
        </w:tc>
      </w:tr>
      <w:tr w:rsidR="00F60648" w:rsidRPr="009435DB" w14:paraId="4B7C2AC6" w14:textId="77777777" w:rsidTr="00B21045">
        <w:trPr>
          <w:trHeight w:val="221"/>
          <w:jc w:val="center"/>
        </w:trPr>
        <w:tc>
          <w:tcPr>
            <w:tcW w:w="733" w:type="dxa"/>
            <w:tcBorders>
              <w:top w:val="nil"/>
              <w:left w:val="nil"/>
              <w:bottom w:val="single" w:sz="4" w:space="0" w:color="auto"/>
              <w:right w:val="nil"/>
            </w:tcBorders>
            <w:shd w:val="clear" w:color="auto" w:fill="auto"/>
            <w:noWrap/>
            <w:vAlign w:val="center"/>
          </w:tcPr>
          <w:p w14:paraId="6A91E1A6" w14:textId="77777777" w:rsidR="00F60648" w:rsidRPr="00F60648" w:rsidRDefault="00F60648" w:rsidP="00F60648">
            <w:pPr>
              <w:jc w:val="center"/>
              <w:rPr>
                <w:color w:val="000000"/>
                <w:lang w:val="en-US" w:eastAsia="fr-FR"/>
              </w:rPr>
            </w:pPr>
          </w:p>
        </w:tc>
        <w:tc>
          <w:tcPr>
            <w:tcW w:w="2342" w:type="dxa"/>
            <w:tcBorders>
              <w:top w:val="nil"/>
              <w:left w:val="nil"/>
              <w:bottom w:val="single" w:sz="4" w:space="0" w:color="auto"/>
              <w:right w:val="nil"/>
            </w:tcBorders>
            <w:shd w:val="clear" w:color="auto" w:fill="auto"/>
            <w:noWrap/>
            <w:vAlign w:val="center"/>
          </w:tcPr>
          <w:p w14:paraId="798A8288" w14:textId="7581C871" w:rsidR="00F60648" w:rsidRPr="00F60648" w:rsidRDefault="00F60648" w:rsidP="00F60648">
            <w:pPr>
              <w:jc w:val="center"/>
              <w:rPr>
                <w:color w:val="000000"/>
                <w:lang w:val="en-US" w:eastAsia="fr-FR"/>
              </w:rPr>
            </w:pPr>
            <w:r w:rsidRPr="00F60648">
              <w:rPr>
                <w:color w:val="000000"/>
                <w:lang w:val="en-US" w:eastAsia="fr-FR"/>
              </w:rPr>
              <w:t>10 attempts (process-wise)</w:t>
            </w:r>
          </w:p>
        </w:tc>
        <w:tc>
          <w:tcPr>
            <w:tcW w:w="959" w:type="dxa"/>
            <w:tcBorders>
              <w:top w:val="nil"/>
              <w:left w:val="nil"/>
              <w:bottom w:val="single" w:sz="4" w:space="0" w:color="auto"/>
              <w:right w:val="nil"/>
            </w:tcBorders>
            <w:shd w:val="clear" w:color="auto" w:fill="auto"/>
            <w:noWrap/>
          </w:tcPr>
          <w:p w14:paraId="51BE8474" w14:textId="33D5986C" w:rsidR="00F60648" w:rsidRPr="00F60648" w:rsidRDefault="00F60648" w:rsidP="00F60648">
            <w:pPr>
              <w:jc w:val="center"/>
            </w:pPr>
            <w:r w:rsidRPr="00F60648">
              <w:t>86</w:t>
            </w:r>
            <w:r w:rsidR="00850374">
              <w:t>.</w:t>
            </w:r>
            <w:r w:rsidRPr="00F60648">
              <w:t>3 %</w:t>
            </w:r>
          </w:p>
        </w:tc>
        <w:tc>
          <w:tcPr>
            <w:tcW w:w="1201" w:type="dxa"/>
            <w:tcBorders>
              <w:top w:val="nil"/>
              <w:left w:val="nil"/>
              <w:bottom w:val="single" w:sz="4" w:space="0" w:color="auto"/>
              <w:right w:val="nil"/>
            </w:tcBorders>
            <w:shd w:val="clear" w:color="auto" w:fill="auto"/>
            <w:noWrap/>
          </w:tcPr>
          <w:p w14:paraId="14EC4975" w14:textId="3FE9642F" w:rsidR="00F60648" w:rsidRPr="00F60648" w:rsidRDefault="00F60648" w:rsidP="00F60648">
            <w:pPr>
              <w:jc w:val="center"/>
            </w:pPr>
            <w:r w:rsidRPr="00F60648">
              <w:t>85</w:t>
            </w:r>
            <w:r w:rsidR="007C7365">
              <w:t>.</w:t>
            </w:r>
            <w:r w:rsidRPr="00F60648">
              <w:t>6 %</w:t>
            </w:r>
          </w:p>
        </w:tc>
        <w:tc>
          <w:tcPr>
            <w:tcW w:w="835" w:type="dxa"/>
            <w:tcBorders>
              <w:top w:val="nil"/>
              <w:left w:val="nil"/>
              <w:bottom w:val="single" w:sz="4" w:space="0" w:color="auto"/>
              <w:right w:val="nil"/>
            </w:tcBorders>
            <w:shd w:val="clear" w:color="auto" w:fill="auto"/>
            <w:noWrap/>
          </w:tcPr>
          <w:p w14:paraId="47CAD5E2" w14:textId="059A7719" w:rsidR="00F60648" w:rsidRPr="00F60648" w:rsidRDefault="00F60648" w:rsidP="00F60648">
            <w:pPr>
              <w:jc w:val="center"/>
            </w:pPr>
            <w:r w:rsidRPr="00F60648">
              <w:t>45</w:t>
            </w:r>
            <w:r w:rsidR="00C6176C">
              <w:t>.</w:t>
            </w:r>
            <w:r w:rsidRPr="00F60648">
              <w:t>0 %</w:t>
            </w:r>
          </w:p>
        </w:tc>
      </w:tr>
    </w:tbl>
    <w:p w14:paraId="32A62F60" w14:textId="77777777" w:rsidR="0037448E" w:rsidRDefault="0037448E" w:rsidP="00C12AC3">
      <w:pPr>
        <w:pStyle w:val="Els-body-text"/>
      </w:pPr>
    </w:p>
    <w:p w14:paraId="0CC868B1" w14:textId="30B9F9BB" w:rsidR="006C40EF" w:rsidRPr="00A0429B" w:rsidRDefault="00DF0B94" w:rsidP="00C12AC3">
      <w:pPr>
        <w:pStyle w:val="Els-body-text"/>
      </w:pPr>
      <w:r>
        <w:t>As expected, the models achieve better accuracies with more attempts (since greedy decoding is deterministic, it</w:t>
      </w:r>
      <w:r w:rsidR="005A0F12">
        <w:t xml:space="preserve"> represents one decoding</w:t>
      </w:r>
      <w:r>
        <w:t xml:space="preserve">). </w:t>
      </w:r>
      <w:r w:rsidR="00E97B14">
        <w:t>Since process reconstruction fails if at least one token is incorrectly decoded, very high token-wise accuracies are needed to achieve good process</w:t>
      </w:r>
      <w:r w:rsidR="005F00D0">
        <w:t>-wise</w:t>
      </w:r>
      <w:r w:rsidR="00E97B14">
        <w:t xml:space="preserve"> accuracies. </w:t>
      </w:r>
      <w:r w:rsidR="00685C27">
        <w:t>It is observed</w:t>
      </w:r>
      <w:r w:rsidR="00F670ED">
        <w:t xml:space="preserve"> that the 100D model </w:t>
      </w:r>
      <w:r w:rsidR="00C14B79">
        <w:t xml:space="preserve">achieves </w:t>
      </w:r>
      <w:r w:rsidR="000679BA">
        <w:t xml:space="preserve">slightly </w:t>
      </w:r>
      <w:r w:rsidR="00C14B79">
        <w:t xml:space="preserve">better reconstruction accuracies than the </w:t>
      </w:r>
      <w:r w:rsidR="00D92732">
        <w:t>196D</w:t>
      </w:r>
      <w:r w:rsidR="00E60931">
        <w:t>.</w:t>
      </w:r>
      <w:r w:rsidR="00923EA6">
        <w:t xml:space="preserve"> </w:t>
      </w:r>
      <w:r w:rsidR="00E60931">
        <w:t xml:space="preserve">However, </w:t>
      </w:r>
      <w:r w:rsidR="007908DC">
        <w:t>the former</w:t>
      </w:r>
      <w:r w:rsidR="00C14B79">
        <w:t xml:space="preserve"> peaks at </w:t>
      </w:r>
      <w:r w:rsidR="007908DC">
        <w:t xml:space="preserve">epoch 23, while the latter peaks at epoch 25, when the regularization </w:t>
      </w:r>
      <w:r w:rsidR="004C391D">
        <w:t>weig</w:t>
      </w:r>
      <w:r w:rsidR="00F55C09">
        <w:t>ht</w:t>
      </w:r>
      <w:r w:rsidR="004C391D">
        <w:t xml:space="preserve"> </w:t>
      </w:r>
      <w:r w:rsidR="007908DC">
        <w:t>is higher (</w:t>
      </w:r>
      <w:r w:rsidR="00CC0766">
        <w:t>though</w:t>
      </w:r>
      <w:r w:rsidR="007908DC">
        <w:t xml:space="preserve"> not yet 1). </w:t>
      </w:r>
      <w:r w:rsidR="00E8424D">
        <w:t xml:space="preserve">Model </w:t>
      </w:r>
      <w:r w:rsidR="007908DC">
        <w:t xml:space="preserve">196D </w:t>
      </w:r>
      <w:r w:rsidR="00E8424D">
        <w:t xml:space="preserve">is thus expected to have </w:t>
      </w:r>
      <w:r w:rsidR="007908DC" w:rsidRPr="00A0429B">
        <w:t xml:space="preserve">better </w:t>
      </w:r>
      <w:r w:rsidR="007B05A0" w:rsidRPr="00A0429B">
        <w:t>latent space</w:t>
      </w:r>
      <w:r w:rsidR="007908DC" w:rsidRPr="00A0429B">
        <w:t xml:space="preserve"> properties. </w:t>
      </w:r>
      <w:r w:rsidR="006C40EF" w:rsidRPr="00A0429B">
        <w:t xml:space="preserve">Because of the </w:t>
      </w:r>
      <w:r w:rsidR="005C0DEE" w:rsidRPr="00A0429B">
        <w:t xml:space="preserve">steep </w:t>
      </w:r>
      <w:r w:rsidR="002B2DA1" w:rsidRPr="00A0429B">
        <w:t>variation</w:t>
      </w:r>
      <w:r w:rsidR="006C40EF" w:rsidRPr="00A0429B">
        <w:t xml:space="preserve"> of the regularization </w:t>
      </w:r>
      <w:r w:rsidR="007F69A7" w:rsidRPr="00A0429B">
        <w:t>weight</w:t>
      </w:r>
      <w:r w:rsidR="006C40EF" w:rsidRPr="00A0429B">
        <w:t xml:space="preserve">, a </w:t>
      </w:r>
      <w:r w:rsidR="00D62DFD" w:rsidRPr="00A0429B">
        <w:t xml:space="preserve">harsh </w:t>
      </w:r>
      <w:r w:rsidR="004432BF" w:rsidRPr="00A0429B">
        <w:t>deterioration of</w:t>
      </w:r>
      <w:r w:rsidR="006C40EF" w:rsidRPr="00A0429B">
        <w:t xml:space="preserve"> </w:t>
      </w:r>
      <w:r w:rsidR="00F07682" w:rsidRPr="00A0429B">
        <w:t>validation</w:t>
      </w:r>
      <w:r w:rsidR="00D03C31" w:rsidRPr="00A0429B">
        <w:t xml:space="preserve"> </w:t>
      </w:r>
      <w:r w:rsidR="006C40EF" w:rsidRPr="00A0429B">
        <w:t>accuracy</w:t>
      </w:r>
      <w:r w:rsidR="00261C4A" w:rsidRPr="00A0429B">
        <w:t xml:space="preserve"> and loss</w:t>
      </w:r>
      <w:r w:rsidR="006C40EF" w:rsidRPr="00A0429B">
        <w:t xml:space="preserve"> </w:t>
      </w:r>
      <w:r w:rsidR="008A69F5" w:rsidRPr="00A0429B">
        <w:t>w</w:t>
      </w:r>
      <w:r w:rsidR="007E631A" w:rsidRPr="00A0429B">
        <w:t>ere</w:t>
      </w:r>
      <w:r w:rsidR="003C378E" w:rsidRPr="00A0429B">
        <w:t xml:space="preserve"> observed</w:t>
      </w:r>
      <w:r w:rsidR="00481F17" w:rsidRPr="00A0429B">
        <w:t xml:space="preserve"> </w:t>
      </w:r>
      <w:r w:rsidR="002D627F" w:rsidRPr="00A0429B">
        <w:t xml:space="preserve">after the best </w:t>
      </w:r>
      <w:r w:rsidR="00203F21" w:rsidRPr="00A0429B">
        <w:t>epoch</w:t>
      </w:r>
      <w:r w:rsidR="00CE6789" w:rsidRPr="00A0429B">
        <w:t xml:space="preserve">, </w:t>
      </w:r>
      <w:r w:rsidR="003C378E" w:rsidRPr="00A0429B">
        <w:t xml:space="preserve">from </w:t>
      </w:r>
      <w:r w:rsidR="003C2849" w:rsidRPr="00A0429B">
        <w:t>which</w:t>
      </w:r>
      <w:r w:rsidR="00CE6789" w:rsidRPr="00A0429B">
        <w:t xml:space="preserve"> </w:t>
      </w:r>
      <w:r w:rsidR="003C378E" w:rsidRPr="00A0429B">
        <w:t>the model</w:t>
      </w:r>
      <w:r w:rsidR="00972A74" w:rsidRPr="00A0429B">
        <w:t>s</w:t>
      </w:r>
      <w:r w:rsidR="003C378E" w:rsidRPr="00A0429B">
        <w:t xml:space="preserve"> did</w:t>
      </w:r>
      <w:r w:rsidR="00CE6789" w:rsidRPr="00A0429B">
        <w:t xml:space="preserve"> not </w:t>
      </w:r>
      <w:r w:rsidR="00D61F3F" w:rsidRPr="00A0429B">
        <w:t>recover</w:t>
      </w:r>
      <w:r w:rsidR="000B3826">
        <w:t xml:space="preserve"> by the end of training</w:t>
      </w:r>
      <w:r w:rsidR="006C40EF" w:rsidRPr="00A0429B">
        <w:t>.</w:t>
      </w:r>
      <w:r w:rsidR="00C20E90" w:rsidRPr="00A0429B">
        <w:t xml:space="preserve"> </w:t>
      </w:r>
      <w:r w:rsidR="00EB22E2" w:rsidRPr="00A0429B">
        <w:t>For smaller dimensions, the drop in accuracy is greater</w:t>
      </w:r>
      <w:r w:rsidR="00E06522" w:rsidRPr="00A0429B">
        <w:t xml:space="preserve"> and the recovery is </w:t>
      </w:r>
      <w:r w:rsidR="00752C7D" w:rsidRPr="00A0429B">
        <w:t xml:space="preserve">much </w:t>
      </w:r>
      <w:r w:rsidR="00E06522" w:rsidRPr="00A0429B">
        <w:t>worse</w:t>
      </w:r>
      <w:r w:rsidR="001A6CA4" w:rsidRPr="00A0429B">
        <w:t xml:space="preserve"> –</w:t>
      </w:r>
      <w:r w:rsidR="003F12A6" w:rsidRPr="00A0429B">
        <w:t xml:space="preserve"> </w:t>
      </w:r>
      <w:r w:rsidR="00DA22E0" w:rsidRPr="00A0429B">
        <w:t>which</w:t>
      </w:r>
      <w:r w:rsidR="00284836" w:rsidRPr="00A0429B">
        <w:t xml:space="preserve"> </w:t>
      </w:r>
      <w:r w:rsidR="003F12A6" w:rsidRPr="00A0429B">
        <w:t>is shown in</w:t>
      </w:r>
      <w:r w:rsidR="00C27995" w:rsidRPr="00A0429B">
        <w:t xml:space="preserve"> </w:t>
      </w:r>
      <w:r w:rsidR="00C27995" w:rsidRPr="003D57EC">
        <w:t xml:space="preserve">Table </w:t>
      </w:r>
      <w:r w:rsidR="00BE78EB" w:rsidRPr="003D57EC">
        <w:t>2</w:t>
      </w:r>
      <w:r w:rsidR="00C27995" w:rsidRPr="003D57EC">
        <w:t>,</w:t>
      </w:r>
      <w:r w:rsidR="00C27995" w:rsidRPr="00A0429B">
        <w:t xml:space="preserve"> where validation</w:t>
      </w:r>
      <w:r w:rsidR="00CF7C59" w:rsidRPr="00A0429B">
        <w:t xml:space="preserve"> </w:t>
      </w:r>
      <w:r w:rsidR="00CF7C59" w:rsidRPr="003D57EC">
        <w:rPr>
          <w:i/>
          <w:iCs/>
        </w:rPr>
        <w:t>process</w:t>
      </w:r>
      <w:r w:rsidR="00CF7C59" w:rsidRPr="00A0429B">
        <w:t xml:space="preserve"> </w:t>
      </w:r>
      <w:r w:rsidR="00C27995" w:rsidRPr="00A0429B">
        <w:t>reconstruction accuracies</w:t>
      </w:r>
      <w:r w:rsidR="006054D6" w:rsidRPr="00A0429B">
        <w:t xml:space="preserve"> </w:t>
      </w:r>
      <w:r w:rsidR="00F90189" w:rsidRPr="00A0429B">
        <w:t xml:space="preserve">(10 decoding attempts) </w:t>
      </w:r>
      <w:r w:rsidR="006054D6" w:rsidRPr="00A0429B">
        <w:t xml:space="preserve">are presented </w:t>
      </w:r>
      <w:r w:rsidR="00C27995" w:rsidRPr="00A0429B">
        <w:t>for both the best and last epochs</w:t>
      </w:r>
      <w:r w:rsidR="005F659E" w:rsidRPr="00A0429B">
        <w:t>.</w:t>
      </w:r>
      <w:r w:rsidR="0040768F" w:rsidRPr="00A0429B">
        <w:t xml:space="preserve"> </w:t>
      </w:r>
      <w:r w:rsidR="00BE77F5" w:rsidRPr="00A0429B">
        <w:t xml:space="preserve">Although the </w:t>
      </w:r>
      <w:r w:rsidR="00911FBF" w:rsidRPr="00A0429B">
        <w:t>196D model</w:t>
      </w:r>
      <w:r w:rsidR="00BE77F5" w:rsidRPr="00A0429B">
        <w:t xml:space="preserve"> should have better latent space properties by the last epoch (40), which has a smaller regularization </w:t>
      </w:r>
      <w:r w:rsidR="005872F3" w:rsidRPr="00A0429B">
        <w:t>loss</w:t>
      </w:r>
      <w:r w:rsidR="00BE77F5" w:rsidRPr="00A0429B">
        <w:t xml:space="preserve">, </w:t>
      </w:r>
      <w:r w:rsidR="006323BA" w:rsidRPr="00A0429B">
        <w:t>it</w:t>
      </w:r>
      <w:r w:rsidR="00BE77F5" w:rsidRPr="00A0429B">
        <w:t xml:space="preserve"> proved much worse for generating </w:t>
      </w:r>
      <w:r w:rsidR="00855DC3" w:rsidRPr="00A0429B">
        <w:rPr>
          <w:i/>
          <w:iCs/>
        </w:rPr>
        <w:t>feasible</w:t>
      </w:r>
      <w:r w:rsidR="00A25652" w:rsidRPr="00A0429B">
        <w:t xml:space="preserve"> </w:t>
      </w:r>
      <w:r w:rsidR="00BE77F5" w:rsidRPr="00A0429B">
        <w:t>flowsheets</w:t>
      </w:r>
      <w:r w:rsidR="00A25652" w:rsidRPr="00A0429B">
        <w:t xml:space="preserve"> from the latent sp</w:t>
      </w:r>
      <w:r w:rsidR="00125A15" w:rsidRPr="00A0429B">
        <w:t>a</w:t>
      </w:r>
      <w:r w:rsidR="00A25652" w:rsidRPr="00A0429B">
        <w:t>ce</w:t>
      </w:r>
      <w:r w:rsidR="00BE77F5" w:rsidRPr="00A0429B">
        <w:t xml:space="preserve">. For this reason, </w:t>
      </w:r>
      <w:r w:rsidR="00134A0D" w:rsidRPr="00A0429B">
        <w:t xml:space="preserve">only </w:t>
      </w:r>
      <w:r w:rsidR="00BE77F5" w:rsidRPr="00A0429B">
        <w:t xml:space="preserve">the </w:t>
      </w:r>
      <w:r w:rsidR="00125A15" w:rsidRPr="00A0429B">
        <w:t>best</w:t>
      </w:r>
      <w:r w:rsidR="00BC4D8A" w:rsidRPr="00A0429B">
        <w:t xml:space="preserve"> epoch</w:t>
      </w:r>
      <w:r w:rsidR="00125A15" w:rsidRPr="00A0429B">
        <w:t xml:space="preserve"> models</w:t>
      </w:r>
      <w:r w:rsidR="00BE77F5" w:rsidRPr="00A0429B">
        <w:t xml:space="preserve"> w</w:t>
      </w:r>
      <w:r w:rsidR="00125A15" w:rsidRPr="00A0429B">
        <w:t>ere</w:t>
      </w:r>
      <w:r w:rsidR="00BE77F5" w:rsidRPr="00A0429B">
        <w:t xml:space="preserve"> kept</w:t>
      </w:r>
      <w:r w:rsidR="00173483" w:rsidRPr="00A0429B">
        <w:t xml:space="preserve"> for the next analys</w:t>
      </w:r>
      <w:r w:rsidR="00E54463" w:rsidRPr="00A0429B">
        <w:t>es</w:t>
      </w:r>
      <w:r w:rsidR="00BE77F5" w:rsidRPr="00A0429B">
        <w:t>.</w:t>
      </w:r>
    </w:p>
    <w:p w14:paraId="11EF1FD7" w14:textId="2C7AFD34" w:rsidR="0098683F" w:rsidRPr="00A0429B" w:rsidRDefault="0098683F" w:rsidP="00962D68">
      <w:pPr>
        <w:pStyle w:val="Els-body-text"/>
      </w:pPr>
    </w:p>
    <w:p w14:paraId="5162B3FB" w14:textId="6481460B" w:rsidR="00BD5177" w:rsidRDefault="00F805FB" w:rsidP="00C12AC3">
      <w:pPr>
        <w:pStyle w:val="Els-body-text"/>
      </w:pPr>
      <w:r w:rsidRPr="003D57EC">
        <w:t>Table</w:t>
      </w:r>
      <w:r w:rsidR="003A6874" w:rsidRPr="003D57EC">
        <w:t xml:space="preserve"> </w:t>
      </w:r>
      <w:r w:rsidR="00E829ED" w:rsidRPr="003D57EC">
        <w:t>2</w:t>
      </w:r>
      <w:r w:rsidR="00BD5177" w:rsidRPr="003D57EC">
        <w:t>:</w:t>
      </w:r>
      <w:r w:rsidR="00BD5177" w:rsidRPr="00A0429B">
        <w:t xml:space="preserve"> </w:t>
      </w:r>
      <w:r w:rsidR="002E579B" w:rsidRPr="00A0429B">
        <w:t xml:space="preserve">Evolution of </w:t>
      </w:r>
      <w:r w:rsidR="00E43F75" w:rsidRPr="00A0429B">
        <w:t xml:space="preserve">validation </w:t>
      </w:r>
      <w:r w:rsidR="003B64F6" w:rsidRPr="00A0429B">
        <w:t xml:space="preserve">process </w:t>
      </w:r>
      <w:r w:rsidR="00E43F75" w:rsidRPr="00A0429B">
        <w:t>reconstruction accuracy</w:t>
      </w:r>
      <w:r w:rsidR="00F37233" w:rsidRPr="00A0429B">
        <w:t xml:space="preserve"> (10 decoding attempts) </w:t>
      </w:r>
      <w:r w:rsidR="006414AB" w:rsidRPr="00A0429B">
        <w:t>according</w:t>
      </w:r>
      <w:r w:rsidR="006414AB">
        <w:t xml:space="preserve"> to</w:t>
      </w:r>
      <w:r w:rsidR="00F37233">
        <w:t xml:space="preserve"> latent space dimension</w:t>
      </w:r>
      <w:r w:rsidR="006C69E7">
        <w:t xml:space="preserve"> and epoch</w:t>
      </w:r>
      <w:r w:rsidR="00F37233">
        <w:t>.</w:t>
      </w:r>
    </w:p>
    <w:tbl>
      <w:tblPr>
        <w:tblW w:w="6922" w:type="dxa"/>
        <w:tblCellMar>
          <w:left w:w="70" w:type="dxa"/>
          <w:right w:w="70" w:type="dxa"/>
        </w:tblCellMar>
        <w:tblLook w:val="04A0" w:firstRow="1" w:lastRow="0" w:firstColumn="1" w:lastColumn="0" w:noHBand="0" w:noVBand="1"/>
      </w:tblPr>
      <w:tblGrid>
        <w:gridCol w:w="1375"/>
        <w:gridCol w:w="2796"/>
        <w:gridCol w:w="1368"/>
        <w:gridCol w:w="1383"/>
      </w:tblGrid>
      <w:tr w:rsidR="00630DB5" w:rsidRPr="00630DB5" w14:paraId="52D83CA0" w14:textId="77777777" w:rsidTr="007B3ED3">
        <w:trPr>
          <w:trHeight w:val="205"/>
        </w:trPr>
        <w:tc>
          <w:tcPr>
            <w:tcW w:w="1375" w:type="dxa"/>
            <w:tcBorders>
              <w:top w:val="single" w:sz="4" w:space="0" w:color="auto"/>
              <w:left w:val="nil"/>
              <w:bottom w:val="nil"/>
              <w:right w:val="nil"/>
            </w:tcBorders>
            <w:shd w:val="clear" w:color="auto" w:fill="auto"/>
            <w:noWrap/>
            <w:vAlign w:val="bottom"/>
            <w:hideMark/>
          </w:tcPr>
          <w:p w14:paraId="30ADDF7B" w14:textId="77777777" w:rsidR="00630DB5" w:rsidRPr="00630DB5" w:rsidRDefault="00630DB5" w:rsidP="00630DB5">
            <w:pPr>
              <w:rPr>
                <w:lang w:val="en-US" w:eastAsia="fr-FR"/>
              </w:rPr>
            </w:pPr>
          </w:p>
        </w:tc>
        <w:tc>
          <w:tcPr>
            <w:tcW w:w="2796" w:type="dxa"/>
            <w:tcBorders>
              <w:top w:val="single" w:sz="4" w:space="0" w:color="auto"/>
              <w:left w:val="nil"/>
              <w:bottom w:val="nil"/>
              <w:right w:val="nil"/>
            </w:tcBorders>
            <w:shd w:val="clear" w:color="auto" w:fill="auto"/>
            <w:noWrap/>
            <w:vAlign w:val="bottom"/>
            <w:hideMark/>
          </w:tcPr>
          <w:p w14:paraId="0D5013A7" w14:textId="77777777" w:rsidR="00630DB5" w:rsidRPr="00630DB5" w:rsidRDefault="00630DB5" w:rsidP="00630DB5">
            <w:pPr>
              <w:rPr>
                <w:lang w:val="en-US" w:eastAsia="fr-FR"/>
              </w:rPr>
            </w:pPr>
          </w:p>
        </w:tc>
        <w:tc>
          <w:tcPr>
            <w:tcW w:w="2751" w:type="dxa"/>
            <w:gridSpan w:val="2"/>
            <w:tcBorders>
              <w:top w:val="single" w:sz="4" w:space="0" w:color="auto"/>
              <w:left w:val="nil"/>
              <w:bottom w:val="single" w:sz="4" w:space="0" w:color="auto"/>
              <w:right w:val="nil"/>
            </w:tcBorders>
            <w:shd w:val="clear" w:color="auto" w:fill="auto"/>
            <w:noWrap/>
            <w:vAlign w:val="center"/>
            <w:hideMark/>
          </w:tcPr>
          <w:p w14:paraId="540EB23A" w14:textId="77777777" w:rsidR="00630DB5" w:rsidRPr="00630DB5" w:rsidRDefault="00630DB5" w:rsidP="00630DB5">
            <w:pPr>
              <w:jc w:val="center"/>
              <w:rPr>
                <w:b/>
                <w:bCs/>
                <w:color w:val="000000"/>
                <w:lang w:val="fr-FR" w:eastAsia="fr-FR"/>
              </w:rPr>
            </w:pPr>
            <w:r w:rsidRPr="00630DB5">
              <w:rPr>
                <w:b/>
                <w:bCs/>
                <w:color w:val="000000"/>
                <w:lang w:val="fr-FR" w:eastAsia="fr-FR"/>
              </w:rPr>
              <w:t>Reconstruction Accuracy</w:t>
            </w:r>
          </w:p>
        </w:tc>
      </w:tr>
      <w:tr w:rsidR="00630DB5" w:rsidRPr="00630DB5" w14:paraId="1C53D2E9" w14:textId="77777777" w:rsidTr="007B3ED3">
        <w:trPr>
          <w:trHeight w:val="205"/>
        </w:trPr>
        <w:tc>
          <w:tcPr>
            <w:tcW w:w="1375" w:type="dxa"/>
            <w:tcBorders>
              <w:top w:val="nil"/>
              <w:left w:val="nil"/>
              <w:bottom w:val="single" w:sz="4" w:space="0" w:color="auto"/>
              <w:right w:val="nil"/>
            </w:tcBorders>
            <w:shd w:val="clear" w:color="auto" w:fill="auto"/>
            <w:noWrap/>
            <w:vAlign w:val="center"/>
            <w:hideMark/>
          </w:tcPr>
          <w:p w14:paraId="4C9AB2FF" w14:textId="77777777" w:rsidR="00630DB5" w:rsidRPr="00630DB5" w:rsidRDefault="00630DB5" w:rsidP="00630DB5">
            <w:pPr>
              <w:jc w:val="center"/>
              <w:rPr>
                <w:b/>
                <w:bCs/>
                <w:color w:val="000000"/>
                <w:lang w:val="fr-FR" w:eastAsia="fr-FR"/>
              </w:rPr>
            </w:pPr>
            <w:r w:rsidRPr="00630DB5">
              <w:rPr>
                <w:b/>
                <w:bCs/>
                <w:color w:val="000000"/>
                <w:lang w:val="fr-FR" w:eastAsia="fr-FR"/>
              </w:rPr>
              <w:t>Model</w:t>
            </w:r>
          </w:p>
        </w:tc>
        <w:tc>
          <w:tcPr>
            <w:tcW w:w="2796" w:type="dxa"/>
            <w:tcBorders>
              <w:top w:val="nil"/>
              <w:left w:val="nil"/>
              <w:bottom w:val="single" w:sz="4" w:space="0" w:color="auto"/>
              <w:right w:val="nil"/>
            </w:tcBorders>
            <w:shd w:val="clear" w:color="auto" w:fill="auto"/>
            <w:noWrap/>
            <w:vAlign w:val="center"/>
            <w:hideMark/>
          </w:tcPr>
          <w:p w14:paraId="397B9109" w14:textId="77777777" w:rsidR="00630DB5" w:rsidRPr="00630DB5" w:rsidRDefault="00630DB5" w:rsidP="00630DB5">
            <w:pPr>
              <w:jc w:val="center"/>
              <w:rPr>
                <w:b/>
                <w:bCs/>
                <w:color w:val="000000"/>
                <w:lang w:val="fr-FR" w:eastAsia="fr-FR"/>
              </w:rPr>
            </w:pPr>
            <w:r w:rsidRPr="00630DB5">
              <w:rPr>
                <w:b/>
                <w:bCs/>
                <w:color w:val="000000"/>
                <w:lang w:val="fr-FR" w:eastAsia="fr-FR"/>
              </w:rPr>
              <w:t>Best epoch number</w:t>
            </w:r>
          </w:p>
        </w:tc>
        <w:tc>
          <w:tcPr>
            <w:tcW w:w="1368" w:type="dxa"/>
            <w:tcBorders>
              <w:top w:val="single" w:sz="4" w:space="0" w:color="auto"/>
              <w:left w:val="nil"/>
              <w:bottom w:val="single" w:sz="4" w:space="0" w:color="auto"/>
              <w:right w:val="nil"/>
            </w:tcBorders>
            <w:shd w:val="clear" w:color="auto" w:fill="auto"/>
            <w:noWrap/>
            <w:vAlign w:val="center"/>
            <w:hideMark/>
          </w:tcPr>
          <w:p w14:paraId="5477E6ED" w14:textId="77777777" w:rsidR="00630DB5" w:rsidRPr="00630DB5" w:rsidRDefault="00630DB5" w:rsidP="00630DB5">
            <w:pPr>
              <w:jc w:val="center"/>
              <w:rPr>
                <w:b/>
                <w:bCs/>
                <w:color w:val="000000"/>
                <w:lang w:val="fr-FR" w:eastAsia="fr-FR"/>
              </w:rPr>
            </w:pPr>
            <w:r w:rsidRPr="00630DB5">
              <w:rPr>
                <w:b/>
                <w:bCs/>
                <w:color w:val="000000"/>
                <w:lang w:val="fr-FR" w:eastAsia="fr-FR"/>
              </w:rPr>
              <w:t>Best epoch</w:t>
            </w:r>
          </w:p>
        </w:tc>
        <w:tc>
          <w:tcPr>
            <w:tcW w:w="1383" w:type="dxa"/>
            <w:tcBorders>
              <w:top w:val="single" w:sz="4" w:space="0" w:color="auto"/>
              <w:left w:val="nil"/>
              <w:bottom w:val="single" w:sz="4" w:space="0" w:color="auto"/>
              <w:right w:val="nil"/>
            </w:tcBorders>
            <w:shd w:val="clear" w:color="auto" w:fill="auto"/>
            <w:noWrap/>
            <w:vAlign w:val="center"/>
            <w:hideMark/>
          </w:tcPr>
          <w:p w14:paraId="16E2F814" w14:textId="77777777" w:rsidR="00630DB5" w:rsidRPr="00630DB5" w:rsidRDefault="00630DB5" w:rsidP="00630DB5">
            <w:pPr>
              <w:jc w:val="center"/>
              <w:rPr>
                <w:b/>
                <w:bCs/>
                <w:color w:val="000000"/>
                <w:lang w:val="fr-FR" w:eastAsia="fr-FR"/>
              </w:rPr>
            </w:pPr>
            <w:r w:rsidRPr="00630DB5">
              <w:rPr>
                <w:b/>
                <w:bCs/>
                <w:color w:val="000000"/>
                <w:lang w:val="fr-FR" w:eastAsia="fr-FR"/>
              </w:rPr>
              <w:t>Last epoch</w:t>
            </w:r>
          </w:p>
        </w:tc>
      </w:tr>
      <w:tr w:rsidR="00630DB5" w:rsidRPr="00630DB5" w14:paraId="294805A3" w14:textId="77777777" w:rsidTr="00630DB5">
        <w:trPr>
          <w:trHeight w:val="205"/>
        </w:trPr>
        <w:tc>
          <w:tcPr>
            <w:tcW w:w="1375" w:type="dxa"/>
            <w:tcBorders>
              <w:top w:val="nil"/>
              <w:left w:val="nil"/>
              <w:bottom w:val="nil"/>
              <w:right w:val="nil"/>
            </w:tcBorders>
            <w:shd w:val="clear" w:color="auto" w:fill="auto"/>
            <w:noWrap/>
            <w:vAlign w:val="center"/>
            <w:hideMark/>
          </w:tcPr>
          <w:p w14:paraId="56CEFE99" w14:textId="77777777" w:rsidR="00630DB5" w:rsidRPr="00630DB5" w:rsidRDefault="00630DB5" w:rsidP="00630DB5">
            <w:pPr>
              <w:jc w:val="center"/>
              <w:rPr>
                <w:color w:val="000000"/>
                <w:lang w:val="fr-FR" w:eastAsia="fr-FR"/>
              </w:rPr>
            </w:pPr>
            <w:r w:rsidRPr="00630DB5">
              <w:rPr>
                <w:color w:val="000000"/>
                <w:lang w:val="fr-FR" w:eastAsia="fr-FR"/>
              </w:rPr>
              <w:t>20D</w:t>
            </w:r>
          </w:p>
        </w:tc>
        <w:tc>
          <w:tcPr>
            <w:tcW w:w="2796" w:type="dxa"/>
            <w:tcBorders>
              <w:top w:val="nil"/>
              <w:left w:val="nil"/>
              <w:bottom w:val="nil"/>
              <w:right w:val="nil"/>
            </w:tcBorders>
            <w:shd w:val="clear" w:color="auto" w:fill="auto"/>
            <w:noWrap/>
            <w:vAlign w:val="center"/>
            <w:hideMark/>
          </w:tcPr>
          <w:p w14:paraId="444CC76A" w14:textId="77777777" w:rsidR="00630DB5" w:rsidRPr="00630DB5" w:rsidRDefault="00630DB5" w:rsidP="00630DB5">
            <w:pPr>
              <w:jc w:val="center"/>
              <w:rPr>
                <w:color w:val="000000"/>
                <w:lang w:val="fr-FR" w:eastAsia="fr-FR"/>
              </w:rPr>
            </w:pPr>
            <w:r w:rsidRPr="00630DB5">
              <w:rPr>
                <w:color w:val="000000"/>
                <w:lang w:val="fr-FR" w:eastAsia="fr-FR"/>
              </w:rPr>
              <w:t>22</w:t>
            </w:r>
          </w:p>
        </w:tc>
        <w:tc>
          <w:tcPr>
            <w:tcW w:w="1368" w:type="dxa"/>
            <w:tcBorders>
              <w:top w:val="nil"/>
              <w:left w:val="nil"/>
              <w:bottom w:val="nil"/>
              <w:right w:val="nil"/>
            </w:tcBorders>
            <w:shd w:val="clear" w:color="auto" w:fill="auto"/>
            <w:noWrap/>
            <w:vAlign w:val="center"/>
            <w:hideMark/>
          </w:tcPr>
          <w:p w14:paraId="508AF909" w14:textId="23D5A266" w:rsidR="00630DB5" w:rsidRPr="00630DB5" w:rsidRDefault="00630DB5" w:rsidP="00630DB5">
            <w:pPr>
              <w:jc w:val="center"/>
              <w:rPr>
                <w:lang w:val="fr-FR" w:eastAsia="fr-FR"/>
              </w:rPr>
            </w:pPr>
            <w:r w:rsidRPr="00630DB5">
              <w:rPr>
                <w:lang w:val="fr-FR" w:eastAsia="fr-FR"/>
              </w:rPr>
              <w:t>70</w:t>
            </w:r>
            <w:r>
              <w:rPr>
                <w:lang w:val="fr-FR" w:eastAsia="fr-FR"/>
              </w:rPr>
              <w:t>.</w:t>
            </w:r>
            <w:r w:rsidRPr="00630DB5">
              <w:rPr>
                <w:lang w:val="fr-FR" w:eastAsia="fr-FR"/>
              </w:rPr>
              <w:t>7</w:t>
            </w:r>
            <w:r>
              <w:rPr>
                <w:lang w:val="fr-FR" w:eastAsia="fr-FR"/>
              </w:rPr>
              <w:t> </w:t>
            </w:r>
            <w:r w:rsidRPr="00630DB5">
              <w:rPr>
                <w:lang w:val="fr-FR" w:eastAsia="fr-FR"/>
              </w:rPr>
              <w:t>%</w:t>
            </w:r>
          </w:p>
        </w:tc>
        <w:tc>
          <w:tcPr>
            <w:tcW w:w="1383" w:type="dxa"/>
            <w:tcBorders>
              <w:top w:val="nil"/>
              <w:left w:val="nil"/>
              <w:bottom w:val="nil"/>
              <w:right w:val="nil"/>
            </w:tcBorders>
            <w:shd w:val="clear" w:color="auto" w:fill="auto"/>
            <w:noWrap/>
            <w:vAlign w:val="center"/>
            <w:hideMark/>
          </w:tcPr>
          <w:p w14:paraId="7E80ABB4" w14:textId="713CF110" w:rsidR="00630DB5" w:rsidRPr="00630DB5" w:rsidRDefault="00630DB5" w:rsidP="00630DB5">
            <w:pPr>
              <w:jc w:val="center"/>
              <w:rPr>
                <w:lang w:val="fr-FR" w:eastAsia="fr-FR"/>
              </w:rPr>
            </w:pPr>
            <w:r w:rsidRPr="00630DB5">
              <w:rPr>
                <w:lang w:val="fr-FR" w:eastAsia="fr-FR"/>
              </w:rPr>
              <w:t>0</w:t>
            </w:r>
            <w:r>
              <w:rPr>
                <w:lang w:val="fr-FR" w:eastAsia="fr-FR"/>
              </w:rPr>
              <w:t>.</w:t>
            </w:r>
            <w:r w:rsidRPr="00630DB5">
              <w:rPr>
                <w:lang w:val="fr-FR" w:eastAsia="fr-FR"/>
              </w:rPr>
              <w:t>00</w:t>
            </w:r>
            <w:r>
              <w:rPr>
                <w:lang w:val="fr-FR" w:eastAsia="fr-FR"/>
              </w:rPr>
              <w:t> </w:t>
            </w:r>
            <w:r w:rsidRPr="00630DB5">
              <w:rPr>
                <w:lang w:val="fr-FR" w:eastAsia="fr-FR"/>
              </w:rPr>
              <w:t>%</w:t>
            </w:r>
          </w:p>
        </w:tc>
      </w:tr>
      <w:tr w:rsidR="00630DB5" w:rsidRPr="00630DB5" w14:paraId="1C1B8DE7" w14:textId="77777777" w:rsidTr="00630DB5">
        <w:trPr>
          <w:trHeight w:val="205"/>
        </w:trPr>
        <w:tc>
          <w:tcPr>
            <w:tcW w:w="1375" w:type="dxa"/>
            <w:tcBorders>
              <w:top w:val="nil"/>
              <w:left w:val="nil"/>
              <w:bottom w:val="nil"/>
              <w:right w:val="nil"/>
            </w:tcBorders>
            <w:shd w:val="clear" w:color="auto" w:fill="auto"/>
            <w:noWrap/>
            <w:vAlign w:val="center"/>
            <w:hideMark/>
          </w:tcPr>
          <w:p w14:paraId="4B0D11C2" w14:textId="77777777" w:rsidR="00630DB5" w:rsidRPr="00630DB5" w:rsidRDefault="00630DB5" w:rsidP="00630DB5">
            <w:pPr>
              <w:jc w:val="center"/>
              <w:rPr>
                <w:color w:val="000000"/>
                <w:lang w:val="fr-FR" w:eastAsia="fr-FR"/>
              </w:rPr>
            </w:pPr>
            <w:r w:rsidRPr="00630DB5">
              <w:rPr>
                <w:color w:val="000000"/>
                <w:lang w:val="fr-FR" w:eastAsia="fr-FR"/>
              </w:rPr>
              <w:t>50D</w:t>
            </w:r>
          </w:p>
        </w:tc>
        <w:tc>
          <w:tcPr>
            <w:tcW w:w="2796" w:type="dxa"/>
            <w:tcBorders>
              <w:top w:val="nil"/>
              <w:left w:val="nil"/>
              <w:bottom w:val="nil"/>
              <w:right w:val="nil"/>
            </w:tcBorders>
            <w:shd w:val="clear" w:color="auto" w:fill="auto"/>
            <w:noWrap/>
            <w:vAlign w:val="center"/>
            <w:hideMark/>
          </w:tcPr>
          <w:p w14:paraId="7736070C" w14:textId="77777777" w:rsidR="00630DB5" w:rsidRPr="00630DB5" w:rsidRDefault="00630DB5" w:rsidP="00630DB5">
            <w:pPr>
              <w:jc w:val="center"/>
              <w:rPr>
                <w:color w:val="000000"/>
                <w:lang w:val="fr-FR" w:eastAsia="fr-FR"/>
              </w:rPr>
            </w:pPr>
            <w:r w:rsidRPr="00630DB5">
              <w:rPr>
                <w:color w:val="000000"/>
                <w:lang w:val="fr-FR" w:eastAsia="fr-FR"/>
              </w:rPr>
              <w:t>23</w:t>
            </w:r>
          </w:p>
        </w:tc>
        <w:tc>
          <w:tcPr>
            <w:tcW w:w="1368" w:type="dxa"/>
            <w:tcBorders>
              <w:top w:val="nil"/>
              <w:left w:val="nil"/>
              <w:bottom w:val="nil"/>
              <w:right w:val="nil"/>
            </w:tcBorders>
            <w:shd w:val="clear" w:color="auto" w:fill="auto"/>
            <w:noWrap/>
            <w:vAlign w:val="center"/>
            <w:hideMark/>
          </w:tcPr>
          <w:p w14:paraId="6EB952D7" w14:textId="59625F07" w:rsidR="00630DB5" w:rsidRPr="00630DB5" w:rsidRDefault="00630DB5" w:rsidP="00630DB5">
            <w:pPr>
              <w:jc w:val="center"/>
              <w:rPr>
                <w:lang w:val="fr-FR" w:eastAsia="fr-FR"/>
              </w:rPr>
            </w:pPr>
            <w:r w:rsidRPr="00630DB5">
              <w:rPr>
                <w:lang w:val="fr-FR" w:eastAsia="fr-FR"/>
              </w:rPr>
              <w:t>83</w:t>
            </w:r>
            <w:r>
              <w:rPr>
                <w:lang w:val="fr-FR" w:eastAsia="fr-FR"/>
              </w:rPr>
              <w:t>.</w:t>
            </w:r>
            <w:r w:rsidRPr="00630DB5">
              <w:rPr>
                <w:lang w:val="fr-FR" w:eastAsia="fr-FR"/>
              </w:rPr>
              <w:t>0</w:t>
            </w:r>
            <w:r>
              <w:rPr>
                <w:lang w:val="fr-FR" w:eastAsia="fr-FR"/>
              </w:rPr>
              <w:t> </w:t>
            </w:r>
            <w:r w:rsidRPr="00630DB5">
              <w:rPr>
                <w:lang w:val="fr-FR" w:eastAsia="fr-FR"/>
              </w:rPr>
              <w:t>%</w:t>
            </w:r>
          </w:p>
        </w:tc>
        <w:tc>
          <w:tcPr>
            <w:tcW w:w="1383" w:type="dxa"/>
            <w:tcBorders>
              <w:top w:val="nil"/>
              <w:left w:val="nil"/>
              <w:bottom w:val="nil"/>
              <w:right w:val="nil"/>
            </w:tcBorders>
            <w:shd w:val="clear" w:color="auto" w:fill="auto"/>
            <w:noWrap/>
            <w:vAlign w:val="center"/>
            <w:hideMark/>
          </w:tcPr>
          <w:p w14:paraId="56ABE921" w14:textId="6DD1FABC" w:rsidR="00630DB5" w:rsidRPr="00630DB5" w:rsidRDefault="00630DB5" w:rsidP="00630DB5">
            <w:pPr>
              <w:jc w:val="center"/>
              <w:rPr>
                <w:lang w:val="fr-FR" w:eastAsia="fr-FR"/>
              </w:rPr>
            </w:pPr>
            <w:r w:rsidRPr="00630DB5">
              <w:rPr>
                <w:lang w:val="fr-FR" w:eastAsia="fr-FR"/>
              </w:rPr>
              <w:t>0</w:t>
            </w:r>
            <w:r>
              <w:rPr>
                <w:lang w:val="fr-FR" w:eastAsia="fr-FR"/>
              </w:rPr>
              <w:t>.</w:t>
            </w:r>
            <w:r w:rsidRPr="00630DB5">
              <w:rPr>
                <w:lang w:val="fr-FR" w:eastAsia="fr-FR"/>
              </w:rPr>
              <w:t>25</w:t>
            </w:r>
            <w:r>
              <w:rPr>
                <w:lang w:val="fr-FR" w:eastAsia="fr-FR"/>
              </w:rPr>
              <w:t> </w:t>
            </w:r>
            <w:r w:rsidRPr="00630DB5">
              <w:rPr>
                <w:lang w:val="fr-FR" w:eastAsia="fr-FR"/>
              </w:rPr>
              <w:t>%</w:t>
            </w:r>
          </w:p>
        </w:tc>
      </w:tr>
      <w:tr w:rsidR="00630DB5" w:rsidRPr="00630DB5" w14:paraId="4FC488E1" w14:textId="77777777" w:rsidTr="00630DB5">
        <w:trPr>
          <w:trHeight w:val="205"/>
        </w:trPr>
        <w:tc>
          <w:tcPr>
            <w:tcW w:w="1375" w:type="dxa"/>
            <w:tcBorders>
              <w:top w:val="nil"/>
              <w:left w:val="nil"/>
              <w:bottom w:val="nil"/>
              <w:right w:val="nil"/>
            </w:tcBorders>
            <w:shd w:val="clear" w:color="auto" w:fill="auto"/>
            <w:noWrap/>
            <w:vAlign w:val="center"/>
            <w:hideMark/>
          </w:tcPr>
          <w:p w14:paraId="681F9482" w14:textId="77777777" w:rsidR="00630DB5" w:rsidRPr="00630DB5" w:rsidRDefault="00630DB5" w:rsidP="00630DB5">
            <w:pPr>
              <w:jc w:val="center"/>
              <w:rPr>
                <w:color w:val="000000"/>
                <w:lang w:val="fr-FR" w:eastAsia="fr-FR"/>
              </w:rPr>
            </w:pPr>
            <w:r w:rsidRPr="00630DB5">
              <w:rPr>
                <w:color w:val="000000"/>
                <w:lang w:val="fr-FR" w:eastAsia="fr-FR"/>
              </w:rPr>
              <w:t>100D</w:t>
            </w:r>
          </w:p>
        </w:tc>
        <w:tc>
          <w:tcPr>
            <w:tcW w:w="2796" w:type="dxa"/>
            <w:tcBorders>
              <w:top w:val="nil"/>
              <w:left w:val="nil"/>
              <w:bottom w:val="nil"/>
              <w:right w:val="nil"/>
            </w:tcBorders>
            <w:shd w:val="clear" w:color="auto" w:fill="auto"/>
            <w:noWrap/>
            <w:vAlign w:val="center"/>
            <w:hideMark/>
          </w:tcPr>
          <w:p w14:paraId="41419E6A" w14:textId="77777777" w:rsidR="00630DB5" w:rsidRPr="00630DB5" w:rsidRDefault="00630DB5" w:rsidP="00630DB5">
            <w:pPr>
              <w:jc w:val="center"/>
              <w:rPr>
                <w:color w:val="000000"/>
                <w:lang w:val="fr-FR" w:eastAsia="fr-FR"/>
              </w:rPr>
            </w:pPr>
            <w:r w:rsidRPr="00630DB5">
              <w:rPr>
                <w:color w:val="000000"/>
                <w:lang w:val="fr-FR" w:eastAsia="fr-FR"/>
              </w:rPr>
              <w:t>23</w:t>
            </w:r>
          </w:p>
        </w:tc>
        <w:tc>
          <w:tcPr>
            <w:tcW w:w="1368" w:type="dxa"/>
            <w:tcBorders>
              <w:top w:val="nil"/>
              <w:left w:val="nil"/>
              <w:bottom w:val="nil"/>
              <w:right w:val="nil"/>
            </w:tcBorders>
            <w:shd w:val="clear" w:color="auto" w:fill="auto"/>
            <w:noWrap/>
            <w:vAlign w:val="center"/>
            <w:hideMark/>
          </w:tcPr>
          <w:p w14:paraId="0D6722F3" w14:textId="310FEABA" w:rsidR="00630DB5" w:rsidRPr="00630DB5" w:rsidRDefault="00630DB5" w:rsidP="00630DB5">
            <w:pPr>
              <w:jc w:val="center"/>
              <w:rPr>
                <w:lang w:val="fr-FR" w:eastAsia="fr-FR"/>
              </w:rPr>
            </w:pPr>
            <w:r w:rsidRPr="00630DB5">
              <w:rPr>
                <w:lang w:val="fr-FR" w:eastAsia="fr-FR"/>
              </w:rPr>
              <w:t>86</w:t>
            </w:r>
            <w:r>
              <w:rPr>
                <w:lang w:val="fr-FR" w:eastAsia="fr-FR"/>
              </w:rPr>
              <w:t>.</w:t>
            </w:r>
            <w:r w:rsidRPr="00630DB5">
              <w:rPr>
                <w:lang w:val="fr-FR" w:eastAsia="fr-FR"/>
              </w:rPr>
              <w:t>3</w:t>
            </w:r>
            <w:r>
              <w:rPr>
                <w:lang w:val="fr-FR" w:eastAsia="fr-FR"/>
              </w:rPr>
              <w:t> </w:t>
            </w:r>
            <w:r w:rsidRPr="00630DB5">
              <w:rPr>
                <w:lang w:val="fr-FR" w:eastAsia="fr-FR"/>
              </w:rPr>
              <w:t>%</w:t>
            </w:r>
          </w:p>
        </w:tc>
        <w:tc>
          <w:tcPr>
            <w:tcW w:w="1383" w:type="dxa"/>
            <w:tcBorders>
              <w:top w:val="nil"/>
              <w:left w:val="nil"/>
              <w:bottom w:val="nil"/>
              <w:right w:val="nil"/>
            </w:tcBorders>
            <w:shd w:val="clear" w:color="auto" w:fill="auto"/>
            <w:noWrap/>
            <w:vAlign w:val="center"/>
            <w:hideMark/>
          </w:tcPr>
          <w:p w14:paraId="48B480F8" w14:textId="56CAD72F" w:rsidR="00630DB5" w:rsidRPr="00630DB5" w:rsidRDefault="00630DB5" w:rsidP="00630DB5">
            <w:pPr>
              <w:jc w:val="center"/>
              <w:rPr>
                <w:lang w:val="fr-FR" w:eastAsia="fr-FR"/>
              </w:rPr>
            </w:pPr>
            <w:r w:rsidRPr="00630DB5">
              <w:rPr>
                <w:lang w:val="fr-FR" w:eastAsia="fr-FR"/>
              </w:rPr>
              <w:t>0</w:t>
            </w:r>
            <w:r>
              <w:rPr>
                <w:lang w:val="fr-FR" w:eastAsia="fr-FR"/>
              </w:rPr>
              <w:t>.</w:t>
            </w:r>
            <w:r w:rsidRPr="00630DB5">
              <w:rPr>
                <w:lang w:val="fr-FR" w:eastAsia="fr-FR"/>
              </w:rPr>
              <w:t>31</w:t>
            </w:r>
            <w:r>
              <w:rPr>
                <w:lang w:val="fr-FR" w:eastAsia="fr-FR"/>
              </w:rPr>
              <w:t> </w:t>
            </w:r>
            <w:r w:rsidRPr="00630DB5">
              <w:rPr>
                <w:lang w:val="fr-FR" w:eastAsia="fr-FR"/>
              </w:rPr>
              <w:t>%</w:t>
            </w:r>
          </w:p>
        </w:tc>
      </w:tr>
      <w:tr w:rsidR="00630DB5" w:rsidRPr="00630DB5" w14:paraId="5BBAA4C7" w14:textId="77777777" w:rsidTr="00630DB5">
        <w:trPr>
          <w:trHeight w:val="205"/>
        </w:trPr>
        <w:tc>
          <w:tcPr>
            <w:tcW w:w="1375" w:type="dxa"/>
            <w:tcBorders>
              <w:top w:val="nil"/>
              <w:left w:val="nil"/>
              <w:bottom w:val="nil"/>
              <w:right w:val="nil"/>
            </w:tcBorders>
            <w:shd w:val="clear" w:color="auto" w:fill="auto"/>
            <w:noWrap/>
            <w:vAlign w:val="center"/>
            <w:hideMark/>
          </w:tcPr>
          <w:p w14:paraId="41C3F0F6" w14:textId="77777777" w:rsidR="00630DB5" w:rsidRPr="00630DB5" w:rsidRDefault="00630DB5" w:rsidP="00630DB5">
            <w:pPr>
              <w:jc w:val="center"/>
              <w:rPr>
                <w:color w:val="000000"/>
                <w:lang w:val="fr-FR" w:eastAsia="fr-FR"/>
              </w:rPr>
            </w:pPr>
            <w:r w:rsidRPr="00630DB5">
              <w:rPr>
                <w:color w:val="000000"/>
                <w:lang w:val="fr-FR" w:eastAsia="fr-FR"/>
              </w:rPr>
              <w:t>150D</w:t>
            </w:r>
          </w:p>
        </w:tc>
        <w:tc>
          <w:tcPr>
            <w:tcW w:w="2796" w:type="dxa"/>
            <w:tcBorders>
              <w:top w:val="nil"/>
              <w:left w:val="nil"/>
              <w:bottom w:val="nil"/>
              <w:right w:val="nil"/>
            </w:tcBorders>
            <w:shd w:val="clear" w:color="auto" w:fill="auto"/>
            <w:noWrap/>
            <w:vAlign w:val="center"/>
            <w:hideMark/>
          </w:tcPr>
          <w:p w14:paraId="37C034A7" w14:textId="77777777" w:rsidR="00630DB5" w:rsidRPr="00630DB5" w:rsidRDefault="00630DB5" w:rsidP="00630DB5">
            <w:pPr>
              <w:jc w:val="center"/>
              <w:rPr>
                <w:color w:val="000000"/>
                <w:lang w:val="fr-FR" w:eastAsia="fr-FR"/>
              </w:rPr>
            </w:pPr>
            <w:r w:rsidRPr="00630DB5">
              <w:rPr>
                <w:color w:val="000000"/>
                <w:lang w:val="fr-FR" w:eastAsia="fr-FR"/>
              </w:rPr>
              <w:t>22</w:t>
            </w:r>
          </w:p>
        </w:tc>
        <w:tc>
          <w:tcPr>
            <w:tcW w:w="1368" w:type="dxa"/>
            <w:tcBorders>
              <w:top w:val="nil"/>
              <w:left w:val="nil"/>
              <w:bottom w:val="nil"/>
              <w:right w:val="nil"/>
            </w:tcBorders>
            <w:shd w:val="clear" w:color="auto" w:fill="auto"/>
            <w:noWrap/>
            <w:vAlign w:val="center"/>
            <w:hideMark/>
          </w:tcPr>
          <w:p w14:paraId="63B0B42C" w14:textId="63451637" w:rsidR="00630DB5" w:rsidRPr="00630DB5" w:rsidRDefault="00D4018A" w:rsidP="00630DB5">
            <w:pPr>
              <w:jc w:val="center"/>
              <w:rPr>
                <w:color w:val="FF0000"/>
                <w:lang w:val="fr-FR" w:eastAsia="fr-FR"/>
              </w:rPr>
            </w:pPr>
            <w:r w:rsidRPr="006C69E7">
              <w:rPr>
                <w:lang w:val="fr-FR" w:eastAsia="fr-FR"/>
              </w:rPr>
              <w:t>83</w:t>
            </w:r>
            <w:r w:rsidR="00630DB5" w:rsidRPr="006C69E7">
              <w:rPr>
                <w:lang w:val="fr-FR" w:eastAsia="fr-FR"/>
              </w:rPr>
              <w:t>.</w:t>
            </w:r>
            <w:r w:rsidRPr="006C69E7">
              <w:rPr>
                <w:lang w:val="fr-FR" w:eastAsia="fr-FR"/>
              </w:rPr>
              <w:t>2</w:t>
            </w:r>
            <w:r w:rsidR="00630DB5" w:rsidRPr="006C69E7">
              <w:rPr>
                <w:lang w:val="fr-FR" w:eastAsia="fr-FR"/>
              </w:rPr>
              <w:t> %</w:t>
            </w:r>
          </w:p>
        </w:tc>
        <w:tc>
          <w:tcPr>
            <w:tcW w:w="1383" w:type="dxa"/>
            <w:tcBorders>
              <w:top w:val="nil"/>
              <w:left w:val="nil"/>
              <w:bottom w:val="nil"/>
              <w:right w:val="nil"/>
            </w:tcBorders>
            <w:shd w:val="clear" w:color="auto" w:fill="auto"/>
            <w:noWrap/>
            <w:vAlign w:val="center"/>
            <w:hideMark/>
          </w:tcPr>
          <w:p w14:paraId="0CFCDD18" w14:textId="42DFE338" w:rsidR="00630DB5" w:rsidRPr="000C3961" w:rsidRDefault="000C3961" w:rsidP="00630DB5">
            <w:pPr>
              <w:jc w:val="center"/>
              <w:rPr>
                <w:lang w:val="fr-FR" w:eastAsia="fr-FR"/>
              </w:rPr>
            </w:pPr>
            <w:r w:rsidRPr="000C3961">
              <w:rPr>
                <w:lang w:val="fr-FR" w:eastAsia="fr-FR"/>
              </w:rPr>
              <w:t>13</w:t>
            </w:r>
            <w:r w:rsidR="00630DB5" w:rsidRPr="000C3961">
              <w:rPr>
                <w:lang w:val="fr-FR" w:eastAsia="fr-FR"/>
              </w:rPr>
              <w:t>.</w:t>
            </w:r>
            <w:r w:rsidRPr="000C3961">
              <w:rPr>
                <w:lang w:val="fr-FR" w:eastAsia="fr-FR"/>
              </w:rPr>
              <w:t>1</w:t>
            </w:r>
            <w:r w:rsidR="00630DB5" w:rsidRPr="000C3961">
              <w:rPr>
                <w:lang w:val="fr-FR" w:eastAsia="fr-FR"/>
              </w:rPr>
              <w:t> %</w:t>
            </w:r>
          </w:p>
        </w:tc>
      </w:tr>
      <w:tr w:rsidR="00630DB5" w:rsidRPr="00630DB5" w14:paraId="161A5A42" w14:textId="77777777" w:rsidTr="007B3ED3">
        <w:trPr>
          <w:trHeight w:val="205"/>
        </w:trPr>
        <w:tc>
          <w:tcPr>
            <w:tcW w:w="1375" w:type="dxa"/>
            <w:tcBorders>
              <w:top w:val="nil"/>
              <w:left w:val="nil"/>
              <w:bottom w:val="single" w:sz="4" w:space="0" w:color="auto"/>
              <w:right w:val="nil"/>
            </w:tcBorders>
            <w:shd w:val="clear" w:color="auto" w:fill="auto"/>
            <w:noWrap/>
            <w:vAlign w:val="center"/>
            <w:hideMark/>
          </w:tcPr>
          <w:p w14:paraId="225055F0" w14:textId="77777777" w:rsidR="00630DB5" w:rsidRPr="00630DB5" w:rsidRDefault="00630DB5" w:rsidP="00630DB5">
            <w:pPr>
              <w:jc w:val="center"/>
              <w:rPr>
                <w:color w:val="000000"/>
                <w:lang w:val="fr-FR" w:eastAsia="fr-FR"/>
              </w:rPr>
            </w:pPr>
            <w:r w:rsidRPr="00630DB5">
              <w:rPr>
                <w:color w:val="000000"/>
                <w:lang w:val="fr-FR" w:eastAsia="fr-FR"/>
              </w:rPr>
              <w:t>196D</w:t>
            </w:r>
          </w:p>
        </w:tc>
        <w:tc>
          <w:tcPr>
            <w:tcW w:w="2796" w:type="dxa"/>
            <w:tcBorders>
              <w:top w:val="nil"/>
              <w:left w:val="nil"/>
              <w:bottom w:val="single" w:sz="4" w:space="0" w:color="auto"/>
              <w:right w:val="nil"/>
            </w:tcBorders>
            <w:shd w:val="clear" w:color="auto" w:fill="auto"/>
            <w:noWrap/>
            <w:vAlign w:val="center"/>
            <w:hideMark/>
          </w:tcPr>
          <w:p w14:paraId="63985FC0" w14:textId="77777777" w:rsidR="00630DB5" w:rsidRPr="00630DB5" w:rsidRDefault="00630DB5" w:rsidP="00630DB5">
            <w:pPr>
              <w:jc w:val="center"/>
              <w:rPr>
                <w:color w:val="000000"/>
                <w:lang w:val="fr-FR" w:eastAsia="fr-FR"/>
              </w:rPr>
            </w:pPr>
            <w:r w:rsidRPr="00630DB5">
              <w:rPr>
                <w:color w:val="000000"/>
                <w:lang w:val="fr-FR" w:eastAsia="fr-FR"/>
              </w:rPr>
              <w:t>25</w:t>
            </w:r>
          </w:p>
        </w:tc>
        <w:tc>
          <w:tcPr>
            <w:tcW w:w="1368" w:type="dxa"/>
            <w:tcBorders>
              <w:top w:val="nil"/>
              <w:left w:val="nil"/>
              <w:bottom w:val="single" w:sz="4" w:space="0" w:color="auto"/>
              <w:right w:val="nil"/>
            </w:tcBorders>
            <w:shd w:val="clear" w:color="auto" w:fill="auto"/>
            <w:noWrap/>
            <w:vAlign w:val="center"/>
            <w:hideMark/>
          </w:tcPr>
          <w:p w14:paraId="679E3744" w14:textId="56E727CD" w:rsidR="00630DB5" w:rsidRPr="00630DB5" w:rsidRDefault="00630DB5" w:rsidP="00630DB5">
            <w:pPr>
              <w:jc w:val="center"/>
              <w:rPr>
                <w:lang w:val="fr-FR" w:eastAsia="fr-FR"/>
              </w:rPr>
            </w:pPr>
            <w:r w:rsidRPr="00630DB5">
              <w:rPr>
                <w:lang w:val="fr-FR" w:eastAsia="fr-FR"/>
              </w:rPr>
              <w:t>85</w:t>
            </w:r>
            <w:r>
              <w:rPr>
                <w:lang w:val="fr-FR" w:eastAsia="fr-FR"/>
              </w:rPr>
              <w:t>.</w:t>
            </w:r>
            <w:r w:rsidRPr="00630DB5">
              <w:rPr>
                <w:lang w:val="fr-FR" w:eastAsia="fr-FR"/>
              </w:rPr>
              <w:t>6</w:t>
            </w:r>
            <w:r>
              <w:rPr>
                <w:lang w:val="fr-FR" w:eastAsia="fr-FR"/>
              </w:rPr>
              <w:t> </w:t>
            </w:r>
            <w:r w:rsidRPr="00630DB5">
              <w:rPr>
                <w:lang w:val="fr-FR" w:eastAsia="fr-FR"/>
              </w:rPr>
              <w:t>%</w:t>
            </w:r>
          </w:p>
        </w:tc>
        <w:tc>
          <w:tcPr>
            <w:tcW w:w="1383" w:type="dxa"/>
            <w:tcBorders>
              <w:top w:val="nil"/>
              <w:left w:val="nil"/>
              <w:bottom w:val="single" w:sz="4" w:space="0" w:color="auto"/>
              <w:right w:val="nil"/>
            </w:tcBorders>
            <w:shd w:val="clear" w:color="auto" w:fill="auto"/>
            <w:noWrap/>
            <w:vAlign w:val="center"/>
            <w:hideMark/>
          </w:tcPr>
          <w:p w14:paraId="3BBB28D5" w14:textId="0ED58C0E" w:rsidR="00630DB5" w:rsidRPr="00630DB5" w:rsidRDefault="00630DB5" w:rsidP="00630DB5">
            <w:pPr>
              <w:jc w:val="center"/>
              <w:rPr>
                <w:lang w:val="fr-FR" w:eastAsia="fr-FR"/>
              </w:rPr>
            </w:pPr>
            <w:r w:rsidRPr="00630DB5">
              <w:rPr>
                <w:lang w:val="fr-FR" w:eastAsia="fr-FR"/>
              </w:rPr>
              <w:t>77</w:t>
            </w:r>
            <w:r>
              <w:rPr>
                <w:lang w:val="fr-FR" w:eastAsia="fr-FR"/>
              </w:rPr>
              <w:t>.</w:t>
            </w:r>
            <w:r w:rsidRPr="00630DB5">
              <w:rPr>
                <w:lang w:val="fr-FR" w:eastAsia="fr-FR"/>
              </w:rPr>
              <w:t>5</w:t>
            </w:r>
            <w:r>
              <w:rPr>
                <w:lang w:val="fr-FR" w:eastAsia="fr-FR"/>
              </w:rPr>
              <w:t> </w:t>
            </w:r>
            <w:r w:rsidRPr="00630DB5">
              <w:rPr>
                <w:lang w:val="fr-FR" w:eastAsia="fr-FR"/>
              </w:rPr>
              <w:t>%</w:t>
            </w:r>
          </w:p>
        </w:tc>
      </w:tr>
    </w:tbl>
    <w:p w14:paraId="2AAEB6CB" w14:textId="3BB7C805" w:rsidR="00400A15" w:rsidRDefault="00A55AA5" w:rsidP="00C12AC3">
      <w:pPr>
        <w:pStyle w:val="Els-body-text"/>
      </w:pPr>
      <w:r>
        <w:lastRenderedPageBreak/>
        <w:t xml:space="preserve">Finally, </w:t>
      </w:r>
      <w:r w:rsidR="00D7328C">
        <w:t>it is observed that test accuracies are much worse</w:t>
      </w:r>
      <w:r w:rsidR="000C6BF7">
        <w:t xml:space="preserve"> than</w:t>
      </w:r>
      <w:r w:rsidR="00A64555">
        <w:t xml:space="preserve"> training and validation</w:t>
      </w:r>
      <w:r w:rsidR="00921BC4">
        <w:t>’</w:t>
      </w:r>
      <w:r w:rsidR="00A64555">
        <w:t xml:space="preserve">s, which was expected </w:t>
      </w:r>
      <w:r w:rsidR="00030216">
        <w:t>since</w:t>
      </w:r>
      <w:r w:rsidR="00A64555">
        <w:t xml:space="preserve"> the test set was </w:t>
      </w:r>
      <w:r w:rsidR="00836D68">
        <w:t>generated in a different way</w:t>
      </w:r>
      <w:r w:rsidR="0091689E">
        <w:t xml:space="preserve"> (likely containing </w:t>
      </w:r>
      <w:r w:rsidR="00BD0E71">
        <w:t>flowsheets</w:t>
      </w:r>
      <w:r w:rsidR="0091689E">
        <w:t xml:space="preserve"> that do not resemble the ones in the training set)</w:t>
      </w:r>
      <w:r w:rsidR="006C238E">
        <w:t xml:space="preserve">. This </w:t>
      </w:r>
      <w:r w:rsidR="00F45B5D">
        <w:t>indicates</w:t>
      </w:r>
      <w:r w:rsidR="006C238E">
        <w:t xml:space="preserve"> that </w:t>
      </w:r>
      <w:r w:rsidR="00D320CE">
        <w:t xml:space="preserve">the model </w:t>
      </w:r>
      <w:r w:rsidR="00573237">
        <w:t xml:space="preserve">has trouble </w:t>
      </w:r>
      <w:r w:rsidR="00D320CE">
        <w:t>to generaliz</w:t>
      </w:r>
      <w:r w:rsidR="00573237">
        <w:t>ing</w:t>
      </w:r>
      <w:r w:rsidR="00D320CE">
        <w:t xml:space="preserve"> beyond its training distribution.</w:t>
      </w:r>
    </w:p>
    <w:p w14:paraId="2C4DC3A4" w14:textId="4C9FB132" w:rsidR="001433ED" w:rsidRDefault="00F566A7" w:rsidP="001433ED">
      <w:pPr>
        <w:pStyle w:val="Els-3rdorder-head"/>
      </w:pPr>
      <w:r>
        <w:t>Latent space analysis</w:t>
      </w:r>
    </w:p>
    <w:p w14:paraId="46FBBEAE" w14:textId="11E9D7B6" w:rsidR="00055C07" w:rsidRPr="00A0429B" w:rsidRDefault="001E202F" w:rsidP="001433ED">
      <w:pPr>
        <w:pStyle w:val="Els-body-text"/>
      </w:pPr>
      <w:r>
        <w:t>Ten</w:t>
      </w:r>
      <w:r w:rsidR="00C043C7">
        <w:t xml:space="preserve"> thousand</w:t>
      </w:r>
      <w:r w:rsidR="00AB4876">
        <w:t xml:space="preserve"> </w:t>
      </w:r>
      <w:r w:rsidR="00860D07">
        <w:t xml:space="preserve">points </w:t>
      </w:r>
      <w:r w:rsidR="00860D07" w:rsidRPr="00A0429B">
        <w:t>were</w:t>
      </w:r>
      <w:r w:rsidR="00AB4876" w:rsidRPr="00A0429B">
        <w:t xml:space="preserve"> sampled from the latent space</w:t>
      </w:r>
      <w:r w:rsidR="003132E0" w:rsidRPr="00A0429B">
        <w:t xml:space="preserve"> </w:t>
      </w:r>
      <w:r w:rsidR="00C043C7" w:rsidRPr="00A0429B">
        <w:t xml:space="preserve">and </w:t>
      </w:r>
      <w:r w:rsidR="00031E13" w:rsidRPr="00A0429B">
        <w:t>decoded</w:t>
      </w:r>
      <w:r w:rsidR="00C043C7" w:rsidRPr="00A0429B">
        <w:t xml:space="preserve"> according to the methodology described in </w:t>
      </w:r>
      <w:r w:rsidR="00C043C7" w:rsidRPr="003D57EC">
        <w:t>section 3.1</w:t>
      </w:r>
      <w:r w:rsidR="00A93AD1" w:rsidRPr="00A0429B">
        <w:t>.</w:t>
      </w:r>
      <w:r w:rsidR="00752C7D" w:rsidRPr="00A0429B">
        <w:t xml:space="preserve"> </w:t>
      </w:r>
      <w:r w:rsidR="00752C7D" w:rsidRPr="003D57EC">
        <w:t xml:space="preserve">Table </w:t>
      </w:r>
      <w:r w:rsidR="0098647B" w:rsidRPr="003D57EC">
        <w:t>3</w:t>
      </w:r>
      <w:r w:rsidR="00752C7D" w:rsidRPr="00A0429B">
        <w:t xml:space="preserve"> presents</w:t>
      </w:r>
      <w:r w:rsidR="002C4662" w:rsidRPr="00A0429B">
        <w:t xml:space="preserve"> the proportion of valid</w:t>
      </w:r>
      <w:r w:rsidR="0058073E" w:rsidRPr="00A0429B">
        <w:t>;</w:t>
      </w:r>
      <w:r w:rsidR="002C4662" w:rsidRPr="00A0429B">
        <w:t xml:space="preserve"> valid </w:t>
      </w:r>
      <w:r w:rsidR="002C4662" w:rsidRPr="00A0429B">
        <w:rPr>
          <w:i/>
          <w:iCs/>
        </w:rPr>
        <w:t>and</w:t>
      </w:r>
      <w:r w:rsidR="002C4662" w:rsidRPr="00A0429B">
        <w:t xml:space="preserve"> unique</w:t>
      </w:r>
      <w:r w:rsidR="004F56B9" w:rsidRPr="00A0429B">
        <w:t>;</w:t>
      </w:r>
      <w:r w:rsidR="00997B0E" w:rsidRPr="00A0429B">
        <w:t xml:space="preserve"> and</w:t>
      </w:r>
      <w:r w:rsidR="002C4662" w:rsidRPr="00A0429B">
        <w:t xml:space="preserve"> valid</w:t>
      </w:r>
      <w:r w:rsidR="0073241B" w:rsidRPr="00A0429B">
        <w:t>,</w:t>
      </w:r>
      <w:r w:rsidR="002C4662" w:rsidRPr="00A0429B">
        <w:t xml:space="preserve"> unique </w:t>
      </w:r>
      <w:r w:rsidR="002C4662" w:rsidRPr="00A0429B">
        <w:rPr>
          <w:i/>
          <w:iCs/>
        </w:rPr>
        <w:t>and</w:t>
      </w:r>
      <w:r w:rsidR="002C4662" w:rsidRPr="00A0429B">
        <w:t xml:space="preserve"> new processes decoded f</w:t>
      </w:r>
      <w:r w:rsidR="009B2438" w:rsidRPr="00A0429B">
        <w:t>rom the sampling.</w:t>
      </w:r>
      <w:r w:rsidR="00E53865" w:rsidRPr="00A0429B">
        <w:t xml:space="preserve"> Note that these values consider </w:t>
      </w:r>
      <w:r w:rsidR="00FE3EA0" w:rsidRPr="00A0429B">
        <w:t xml:space="preserve">only </w:t>
      </w:r>
      <w:r w:rsidR="00E53865" w:rsidRPr="00A0429B">
        <w:t>the 1</w:t>
      </w:r>
      <w:r w:rsidR="002B5B08" w:rsidRPr="00A0429B">
        <w:t>0,</w:t>
      </w:r>
      <w:r w:rsidR="00E53865" w:rsidRPr="00A0429B">
        <w:t xml:space="preserve">000 </w:t>
      </w:r>
      <w:r w:rsidR="00E53865" w:rsidRPr="00A0429B">
        <w:rPr>
          <w:i/>
          <w:iCs/>
        </w:rPr>
        <w:t>assigned</w:t>
      </w:r>
      <w:r w:rsidR="00E53865" w:rsidRPr="00A0429B">
        <w:t xml:space="preserve"> decodings, and not the total number of </w:t>
      </w:r>
      <w:r w:rsidR="000B4190" w:rsidRPr="00A0429B">
        <w:t>decoded SFILES</w:t>
      </w:r>
      <w:r w:rsidR="00A5453A" w:rsidRPr="00A0429B">
        <w:t xml:space="preserve"> (1</w:t>
      </w:r>
      <w:r w:rsidR="002B5B08" w:rsidRPr="00A0429B">
        <w:t>0,</w:t>
      </w:r>
      <w:r w:rsidR="00A5453A" w:rsidRPr="00A0429B">
        <w:t xml:space="preserve">000 </w:t>
      </w:r>
      <w:r w:rsidR="000B7D67" w:rsidRPr="00A0429B">
        <w:t>times</w:t>
      </w:r>
      <w:r w:rsidR="00A5453A" w:rsidRPr="00A0429B">
        <w:t xml:space="preserve"> the number of decoding attempts)</w:t>
      </w:r>
      <w:r w:rsidR="00E53865" w:rsidRPr="00A0429B">
        <w:t>.</w:t>
      </w:r>
    </w:p>
    <w:p w14:paraId="46A9FF52" w14:textId="77777777" w:rsidR="00533CA7" w:rsidRPr="00A0429B" w:rsidRDefault="00533CA7" w:rsidP="001433ED">
      <w:pPr>
        <w:pStyle w:val="Els-body-text"/>
      </w:pPr>
    </w:p>
    <w:p w14:paraId="4505BEBD" w14:textId="12255F9C" w:rsidR="000104FC" w:rsidRDefault="00533CA7" w:rsidP="001433ED">
      <w:pPr>
        <w:pStyle w:val="Els-body-text"/>
      </w:pPr>
      <w:r w:rsidRPr="003D57EC">
        <w:t xml:space="preserve">Table </w:t>
      </w:r>
      <w:r w:rsidR="0098647B" w:rsidRPr="003D57EC">
        <w:t>3</w:t>
      </w:r>
      <w:r w:rsidRPr="00A0429B">
        <w:t>:</w:t>
      </w:r>
      <w:r w:rsidR="008720A0" w:rsidRPr="00A0429B">
        <w:t xml:space="preserve"> Sampling</w:t>
      </w:r>
      <w:r w:rsidR="008720A0">
        <w:t xml:space="preserve"> results for the best model</w:t>
      </w:r>
      <w:r w:rsidR="004E788E">
        <w:t>s</w:t>
      </w:r>
      <w:r>
        <w:t>.</w:t>
      </w:r>
    </w:p>
    <w:tbl>
      <w:tblPr>
        <w:tblW w:w="6220" w:type="dxa"/>
        <w:jc w:val="center"/>
        <w:tblCellMar>
          <w:left w:w="70" w:type="dxa"/>
          <w:right w:w="70" w:type="dxa"/>
        </w:tblCellMar>
        <w:tblLook w:val="04A0" w:firstRow="1" w:lastRow="0" w:firstColumn="1" w:lastColumn="0" w:noHBand="0" w:noVBand="1"/>
      </w:tblPr>
      <w:tblGrid>
        <w:gridCol w:w="685"/>
        <w:gridCol w:w="1559"/>
        <w:gridCol w:w="221"/>
        <w:gridCol w:w="1504"/>
        <w:gridCol w:w="763"/>
        <w:gridCol w:w="1791"/>
      </w:tblGrid>
      <w:tr w:rsidR="00932A08" w:rsidRPr="00096396" w14:paraId="7978D5FE" w14:textId="77777777" w:rsidTr="003D57EC">
        <w:trPr>
          <w:trHeight w:val="227"/>
          <w:jc w:val="center"/>
        </w:trPr>
        <w:tc>
          <w:tcPr>
            <w:tcW w:w="685" w:type="dxa"/>
            <w:tcBorders>
              <w:top w:val="single" w:sz="4" w:space="0" w:color="auto"/>
              <w:left w:val="nil"/>
              <w:bottom w:val="nil"/>
              <w:right w:val="nil"/>
            </w:tcBorders>
            <w:shd w:val="clear" w:color="auto" w:fill="auto"/>
            <w:noWrap/>
            <w:vAlign w:val="center"/>
            <w:hideMark/>
          </w:tcPr>
          <w:p w14:paraId="449494AA" w14:textId="77777777" w:rsidR="00932A08" w:rsidRPr="00096396" w:rsidRDefault="00932A08" w:rsidP="00693DA8">
            <w:pPr>
              <w:rPr>
                <w:lang w:val="en-US" w:eastAsia="fr-FR"/>
              </w:rPr>
            </w:pPr>
          </w:p>
        </w:tc>
        <w:tc>
          <w:tcPr>
            <w:tcW w:w="1559" w:type="dxa"/>
            <w:tcBorders>
              <w:top w:val="single" w:sz="4" w:space="0" w:color="auto"/>
              <w:left w:val="nil"/>
              <w:bottom w:val="nil"/>
              <w:right w:val="nil"/>
            </w:tcBorders>
            <w:shd w:val="clear" w:color="auto" w:fill="auto"/>
            <w:noWrap/>
            <w:vAlign w:val="center"/>
            <w:hideMark/>
          </w:tcPr>
          <w:p w14:paraId="20C39DEF" w14:textId="77777777" w:rsidR="00932A08" w:rsidRPr="00096396" w:rsidRDefault="00932A08" w:rsidP="00693DA8">
            <w:pPr>
              <w:jc w:val="center"/>
              <w:rPr>
                <w:lang w:val="en-US" w:eastAsia="fr-FR"/>
              </w:rPr>
            </w:pPr>
          </w:p>
        </w:tc>
        <w:tc>
          <w:tcPr>
            <w:tcW w:w="3976" w:type="dxa"/>
            <w:gridSpan w:val="4"/>
            <w:tcBorders>
              <w:top w:val="single" w:sz="4" w:space="0" w:color="auto"/>
              <w:left w:val="nil"/>
              <w:bottom w:val="nil"/>
              <w:right w:val="nil"/>
            </w:tcBorders>
            <w:shd w:val="clear" w:color="auto" w:fill="auto"/>
            <w:noWrap/>
            <w:vAlign w:val="center"/>
            <w:hideMark/>
          </w:tcPr>
          <w:p w14:paraId="0B8E9F10" w14:textId="169D179F" w:rsidR="00932A08" w:rsidRPr="00096396" w:rsidRDefault="00A56155" w:rsidP="00693DA8">
            <w:pPr>
              <w:jc w:val="center"/>
              <w:rPr>
                <w:b/>
                <w:bCs/>
                <w:color w:val="000000"/>
                <w:lang w:val="en-US" w:eastAsia="fr-FR"/>
              </w:rPr>
            </w:pPr>
            <w:r>
              <w:rPr>
                <w:b/>
                <w:bCs/>
                <w:color w:val="000000"/>
                <w:lang w:val="en-US" w:eastAsia="fr-FR"/>
              </w:rPr>
              <w:t>Process Percentages</w:t>
            </w:r>
          </w:p>
        </w:tc>
      </w:tr>
      <w:tr w:rsidR="00932A08" w:rsidRPr="00096396" w14:paraId="0B7CDDC0" w14:textId="77777777" w:rsidTr="003D57EC">
        <w:trPr>
          <w:trHeight w:val="227"/>
          <w:jc w:val="center"/>
        </w:trPr>
        <w:tc>
          <w:tcPr>
            <w:tcW w:w="685" w:type="dxa"/>
            <w:tcBorders>
              <w:top w:val="nil"/>
              <w:left w:val="nil"/>
              <w:bottom w:val="single" w:sz="4" w:space="0" w:color="auto"/>
              <w:right w:val="nil"/>
            </w:tcBorders>
            <w:shd w:val="clear" w:color="auto" w:fill="auto"/>
            <w:noWrap/>
            <w:vAlign w:val="center"/>
            <w:hideMark/>
          </w:tcPr>
          <w:p w14:paraId="2BB65F6B" w14:textId="77777777" w:rsidR="00932A08" w:rsidRPr="00096396" w:rsidRDefault="00932A08" w:rsidP="00693DA8">
            <w:pPr>
              <w:jc w:val="center"/>
              <w:rPr>
                <w:b/>
                <w:bCs/>
                <w:color w:val="000000"/>
                <w:lang w:val="en-US" w:eastAsia="fr-FR"/>
              </w:rPr>
            </w:pPr>
            <w:r w:rsidRPr="00096396">
              <w:rPr>
                <w:b/>
                <w:bCs/>
                <w:color w:val="000000"/>
                <w:lang w:val="en-US" w:eastAsia="fr-FR"/>
              </w:rPr>
              <w:t>Model</w:t>
            </w:r>
          </w:p>
        </w:tc>
        <w:tc>
          <w:tcPr>
            <w:tcW w:w="1780" w:type="dxa"/>
            <w:gridSpan w:val="2"/>
            <w:tcBorders>
              <w:top w:val="nil"/>
              <w:left w:val="nil"/>
              <w:bottom w:val="single" w:sz="4" w:space="0" w:color="auto"/>
              <w:right w:val="nil"/>
            </w:tcBorders>
            <w:shd w:val="clear" w:color="auto" w:fill="auto"/>
            <w:noWrap/>
            <w:vAlign w:val="center"/>
            <w:hideMark/>
          </w:tcPr>
          <w:p w14:paraId="159CC7C2" w14:textId="7AB12E41" w:rsidR="00932A08" w:rsidRPr="00096396" w:rsidRDefault="00932A08" w:rsidP="00693DA8">
            <w:pPr>
              <w:jc w:val="center"/>
              <w:rPr>
                <w:b/>
                <w:bCs/>
                <w:color w:val="000000"/>
                <w:lang w:val="en-US" w:eastAsia="fr-FR"/>
              </w:rPr>
            </w:pPr>
            <w:r w:rsidRPr="00096396">
              <w:rPr>
                <w:b/>
                <w:bCs/>
                <w:color w:val="000000"/>
                <w:lang w:val="en-US" w:eastAsia="fr-FR"/>
              </w:rPr>
              <w:t xml:space="preserve">Decoding </w:t>
            </w:r>
            <w:r w:rsidR="009901EE" w:rsidRPr="00096396">
              <w:rPr>
                <w:b/>
                <w:bCs/>
                <w:color w:val="000000"/>
                <w:lang w:val="en-US" w:eastAsia="fr-FR"/>
              </w:rPr>
              <w:t>attempts</w:t>
            </w:r>
          </w:p>
        </w:tc>
        <w:tc>
          <w:tcPr>
            <w:tcW w:w="1504" w:type="dxa"/>
            <w:tcBorders>
              <w:top w:val="single" w:sz="4" w:space="0" w:color="auto"/>
              <w:left w:val="nil"/>
              <w:bottom w:val="single" w:sz="4" w:space="0" w:color="auto"/>
              <w:right w:val="nil"/>
            </w:tcBorders>
            <w:shd w:val="clear" w:color="auto" w:fill="auto"/>
            <w:noWrap/>
            <w:vAlign w:val="center"/>
            <w:hideMark/>
          </w:tcPr>
          <w:p w14:paraId="3AA815E6" w14:textId="77777777" w:rsidR="00932A08" w:rsidRPr="00096396" w:rsidRDefault="00932A08" w:rsidP="00693DA8">
            <w:pPr>
              <w:jc w:val="center"/>
              <w:rPr>
                <w:b/>
                <w:bCs/>
                <w:color w:val="000000"/>
                <w:lang w:val="en-US" w:eastAsia="fr-FR"/>
              </w:rPr>
            </w:pPr>
            <w:r w:rsidRPr="00096396">
              <w:rPr>
                <w:b/>
                <w:bCs/>
                <w:color w:val="000000"/>
                <w:lang w:val="en-US" w:eastAsia="fr-FR"/>
              </w:rPr>
              <w:t>Valid</w:t>
            </w:r>
          </w:p>
        </w:tc>
        <w:tc>
          <w:tcPr>
            <w:tcW w:w="460" w:type="dxa"/>
            <w:tcBorders>
              <w:top w:val="single" w:sz="4" w:space="0" w:color="auto"/>
              <w:left w:val="nil"/>
              <w:bottom w:val="single" w:sz="4" w:space="0" w:color="auto"/>
              <w:right w:val="nil"/>
            </w:tcBorders>
            <w:shd w:val="clear" w:color="auto" w:fill="auto"/>
            <w:noWrap/>
            <w:vAlign w:val="center"/>
            <w:hideMark/>
          </w:tcPr>
          <w:p w14:paraId="5D5CE9C7" w14:textId="77777777" w:rsidR="00932A08" w:rsidRPr="00096396" w:rsidRDefault="00932A08" w:rsidP="00693DA8">
            <w:pPr>
              <w:jc w:val="center"/>
              <w:rPr>
                <w:b/>
                <w:bCs/>
                <w:color w:val="000000"/>
                <w:lang w:val="en-US" w:eastAsia="fr-FR"/>
              </w:rPr>
            </w:pPr>
            <w:r w:rsidRPr="00096396">
              <w:rPr>
                <w:b/>
                <w:bCs/>
                <w:color w:val="000000"/>
                <w:lang w:val="en-US" w:eastAsia="fr-FR"/>
              </w:rPr>
              <w:t>Unique</w:t>
            </w:r>
          </w:p>
        </w:tc>
        <w:tc>
          <w:tcPr>
            <w:tcW w:w="1791" w:type="dxa"/>
            <w:tcBorders>
              <w:top w:val="single" w:sz="4" w:space="0" w:color="auto"/>
              <w:left w:val="nil"/>
              <w:bottom w:val="single" w:sz="4" w:space="0" w:color="auto"/>
              <w:right w:val="nil"/>
            </w:tcBorders>
            <w:shd w:val="clear" w:color="auto" w:fill="auto"/>
            <w:noWrap/>
            <w:vAlign w:val="center"/>
            <w:hideMark/>
          </w:tcPr>
          <w:p w14:paraId="50814D3C" w14:textId="77777777" w:rsidR="00932A08" w:rsidRPr="00096396" w:rsidRDefault="00932A08" w:rsidP="00693DA8">
            <w:pPr>
              <w:jc w:val="center"/>
              <w:rPr>
                <w:b/>
                <w:bCs/>
                <w:color w:val="000000"/>
                <w:lang w:val="en-US" w:eastAsia="fr-FR"/>
              </w:rPr>
            </w:pPr>
            <w:r w:rsidRPr="00096396">
              <w:rPr>
                <w:b/>
                <w:bCs/>
                <w:color w:val="000000"/>
                <w:lang w:val="en-US" w:eastAsia="fr-FR"/>
              </w:rPr>
              <w:t>New</w:t>
            </w:r>
          </w:p>
        </w:tc>
      </w:tr>
      <w:tr w:rsidR="00B0411C" w:rsidRPr="00096396" w14:paraId="6EAF8BC5" w14:textId="77777777" w:rsidTr="003D57EC">
        <w:trPr>
          <w:trHeight w:val="227"/>
          <w:jc w:val="center"/>
        </w:trPr>
        <w:tc>
          <w:tcPr>
            <w:tcW w:w="685" w:type="dxa"/>
            <w:tcBorders>
              <w:top w:val="nil"/>
              <w:left w:val="nil"/>
              <w:bottom w:val="nil"/>
              <w:right w:val="nil"/>
            </w:tcBorders>
            <w:shd w:val="clear" w:color="auto" w:fill="auto"/>
            <w:noWrap/>
            <w:vAlign w:val="center"/>
          </w:tcPr>
          <w:p w14:paraId="7F18B616" w14:textId="4904C6DB" w:rsidR="00B0411C" w:rsidRPr="00096396" w:rsidRDefault="004674F1" w:rsidP="00693DA8">
            <w:pPr>
              <w:jc w:val="center"/>
              <w:rPr>
                <w:color w:val="000000"/>
                <w:lang w:val="en-US" w:eastAsia="fr-FR"/>
              </w:rPr>
            </w:pPr>
            <w:r w:rsidRPr="00096396">
              <w:rPr>
                <w:color w:val="000000"/>
                <w:lang w:val="en-US" w:eastAsia="fr-FR"/>
              </w:rPr>
              <w:t>100D</w:t>
            </w:r>
          </w:p>
        </w:tc>
        <w:tc>
          <w:tcPr>
            <w:tcW w:w="1559" w:type="dxa"/>
            <w:tcBorders>
              <w:top w:val="nil"/>
              <w:left w:val="nil"/>
              <w:bottom w:val="nil"/>
              <w:right w:val="nil"/>
            </w:tcBorders>
            <w:shd w:val="clear" w:color="auto" w:fill="auto"/>
            <w:noWrap/>
            <w:vAlign w:val="center"/>
          </w:tcPr>
          <w:p w14:paraId="720E7282" w14:textId="36AD2F2F" w:rsidR="00B0411C" w:rsidRPr="00096396" w:rsidRDefault="004674F1" w:rsidP="00693DA8">
            <w:pPr>
              <w:jc w:val="center"/>
              <w:rPr>
                <w:color w:val="000000"/>
                <w:lang w:val="en-US" w:eastAsia="fr-FR"/>
              </w:rPr>
            </w:pPr>
            <w:r w:rsidRPr="00096396">
              <w:rPr>
                <w:color w:val="000000"/>
                <w:lang w:val="en-US" w:eastAsia="fr-FR"/>
              </w:rPr>
              <w:t>Greedy</w:t>
            </w:r>
          </w:p>
        </w:tc>
        <w:tc>
          <w:tcPr>
            <w:tcW w:w="1725" w:type="dxa"/>
            <w:gridSpan w:val="2"/>
            <w:tcBorders>
              <w:top w:val="nil"/>
              <w:left w:val="nil"/>
              <w:bottom w:val="nil"/>
              <w:right w:val="nil"/>
            </w:tcBorders>
            <w:shd w:val="clear" w:color="auto" w:fill="auto"/>
            <w:noWrap/>
            <w:vAlign w:val="center"/>
          </w:tcPr>
          <w:p w14:paraId="2F4BE3A2" w14:textId="2704ED2F" w:rsidR="00B0411C" w:rsidRPr="00096396" w:rsidRDefault="004674F1" w:rsidP="00693DA8">
            <w:pPr>
              <w:jc w:val="center"/>
              <w:rPr>
                <w:lang w:val="en-US" w:eastAsia="fr-FR"/>
              </w:rPr>
            </w:pPr>
            <w:r w:rsidRPr="00096396">
              <w:rPr>
                <w:lang w:val="en-US" w:eastAsia="fr-FR"/>
              </w:rPr>
              <w:t>17.7 %</w:t>
            </w:r>
          </w:p>
        </w:tc>
        <w:tc>
          <w:tcPr>
            <w:tcW w:w="460" w:type="dxa"/>
            <w:tcBorders>
              <w:top w:val="nil"/>
              <w:left w:val="nil"/>
              <w:bottom w:val="nil"/>
              <w:right w:val="nil"/>
            </w:tcBorders>
            <w:shd w:val="clear" w:color="auto" w:fill="auto"/>
            <w:noWrap/>
            <w:vAlign w:val="center"/>
          </w:tcPr>
          <w:p w14:paraId="0D6881D1" w14:textId="7BA627DF" w:rsidR="00B0411C" w:rsidRPr="00096396" w:rsidRDefault="004674F1" w:rsidP="00693DA8">
            <w:pPr>
              <w:jc w:val="center"/>
              <w:rPr>
                <w:lang w:val="en-US" w:eastAsia="fr-FR"/>
              </w:rPr>
            </w:pPr>
            <w:r w:rsidRPr="00096396">
              <w:rPr>
                <w:lang w:val="en-US" w:eastAsia="fr-FR"/>
              </w:rPr>
              <w:t>17.7 %</w:t>
            </w:r>
          </w:p>
        </w:tc>
        <w:tc>
          <w:tcPr>
            <w:tcW w:w="1791" w:type="dxa"/>
            <w:tcBorders>
              <w:top w:val="nil"/>
              <w:left w:val="nil"/>
              <w:bottom w:val="nil"/>
              <w:right w:val="nil"/>
            </w:tcBorders>
            <w:shd w:val="clear" w:color="auto" w:fill="auto"/>
            <w:noWrap/>
            <w:vAlign w:val="center"/>
          </w:tcPr>
          <w:p w14:paraId="7D48D8BB" w14:textId="34A9CBF9" w:rsidR="00B0411C" w:rsidRPr="00096396" w:rsidRDefault="004674F1" w:rsidP="00693DA8">
            <w:pPr>
              <w:jc w:val="center"/>
              <w:rPr>
                <w:lang w:val="en-US" w:eastAsia="fr-FR"/>
              </w:rPr>
            </w:pPr>
            <w:r w:rsidRPr="00096396">
              <w:rPr>
                <w:lang w:val="en-US" w:eastAsia="fr-FR"/>
              </w:rPr>
              <w:t>17.0 %</w:t>
            </w:r>
          </w:p>
        </w:tc>
      </w:tr>
      <w:tr w:rsidR="004674F1" w:rsidRPr="00096396" w14:paraId="4C5F3280" w14:textId="77777777" w:rsidTr="003D57EC">
        <w:trPr>
          <w:trHeight w:val="227"/>
          <w:jc w:val="center"/>
        </w:trPr>
        <w:tc>
          <w:tcPr>
            <w:tcW w:w="685" w:type="dxa"/>
            <w:tcBorders>
              <w:top w:val="nil"/>
              <w:left w:val="nil"/>
              <w:bottom w:val="nil"/>
              <w:right w:val="nil"/>
            </w:tcBorders>
            <w:shd w:val="clear" w:color="auto" w:fill="auto"/>
            <w:noWrap/>
            <w:vAlign w:val="center"/>
          </w:tcPr>
          <w:p w14:paraId="58B6E7EF" w14:textId="77777777" w:rsidR="004674F1" w:rsidRPr="00096396" w:rsidRDefault="004674F1" w:rsidP="00693DA8">
            <w:pPr>
              <w:jc w:val="center"/>
              <w:rPr>
                <w:color w:val="000000"/>
                <w:lang w:val="en-US" w:eastAsia="fr-FR"/>
              </w:rPr>
            </w:pPr>
          </w:p>
        </w:tc>
        <w:tc>
          <w:tcPr>
            <w:tcW w:w="1559" w:type="dxa"/>
            <w:tcBorders>
              <w:top w:val="nil"/>
              <w:left w:val="nil"/>
              <w:bottom w:val="nil"/>
              <w:right w:val="nil"/>
            </w:tcBorders>
            <w:shd w:val="clear" w:color="auto" w:fill="auto"/>
            <w:noWrap/>
            <w:vAlign w:val="center"/>
          </w:tcPr>
          <w:p w14:paraId="7BECA518" w14:textId="2C02557B" w:rsidR="004674F1" w:rsidRPr="00096396" w:rsidRDefault="004674F1" w:rsidP="00693DA8">
            <w:pPr>
              <w:jc w:val="center"/>
              <w:rPr>
                <w:color w:val="000000"/>
                <w:lang w:val="en-US" w:eastAsia="fr-FR"/>
              </w:rPr>
            </w:pPr>
            <w:r w:rsidRPr="00096396">
              <w:rPr>
                <w:color w:val="000000"/>
                <w:lang w:val="en-US" w:eastAsia="fr-FR"/>
              </w:rPr>
              <w:t>10 attempts</w:t>
            </w:r>
          </w:p>
        </w:tc>
        <w:tc>
          <w:tcPr>
            <w:tcW w:w="1725" w:type="dxa"/>
            <w:gridSpan w:val="2"/>
            <w:tcBorders>
              <w:top w:val="nil"/>
              <w:left w:val="nil"/>
              <w:bottom w:val="nil"/>
              <w:right w:val="nil"/>
            </w:tcBorders>
            <w:shd w:val="clear" w:color="auto" w:fill="auto"/>
            <w:noWrap/>
            <w:vAlign w:val="center"/>
          </w:tcPr>
          <w:p w14:paraId="408691CA" w14:textId="21725F9A" w:rsidR="004674F1" w:rsidRPr="00096396" w:rsidRDefault="004674F1" w:rsidP="00693DA8">
            <w:pPr>
              <w:jc w:val="center"/>
              <w:rPr>
                <w:lang w:val="en-US" w:eastAsia="fr-FR"/>
              </w:rPr>
            </w:pPr>
            <w:r w:rsidRPr="00096396">
              <w:rPr>
                <w:lang w:val="en-US" w:eastAsia="fr-FR"/>
              </w:rPr>
              <w:t>41.5 %</w:t>
            </w:r>
          </w:p>
        </w:tc>
        <w:tc>
          <w:tcPr>
            <w:tcW w:w="460" w:type="dxa"/>
            <w:tcBorders>
              <w:top w:val="nil"/>
              <w:left w:val="nil"/>
              <w:bottom w:val="nil"/>
              <w:right w:val="nil"/>
            </w:tcBorders>
            <w:shd w:val="clear" w:color="auto" w:fill="auto"/>
            <w:noWrap/>
            <w:vAlign w:val="center"/>
          </w:tcPr>
          <w:p w14:paraId="0593C6D5" w14:textId="57E4DAD1" w:rsidR="004674F1" w:rsidRPr="00096396" w:rsidRDefault="004674F1" w:rsidP="00693DA8">
            <w:pPr>
              <w:jc w:val="center"/>
              <w:rPr>
                <w:lang w:val="en-US" w:eastAsia="fr-FR"/>
              </w:rPr>
            </w:pPr>
            <w:r w:rsidRPr="00096396">
              <w:rPr>
                <w:lang w:val="en-US" w:eastAsia="fr-FR"/>
              </w:rPr>
              <w:t>41.5 %</w:t>
            </w:r>
          </w:p>
        </w:tc>
        <w:tc>
          <w:tcPr>
            <w:tcW w:w="1791" w:type="dxa"/>
            <w:tcBorders>
              <w:top w:val="nil"/>
              <w:left w:val="nil"/>
              <w:bottom w:val="nil"/>
              <w:right w:val="nil"/>
            </w:tcBorders>
            <w:shd w:val="clear" w:color="auto" w:fill="auto"/>
            <w:noWrap/>
            <w:vAlign w:val="center"/>
          </w:tcPr>
          <w:p w14:paraId="113F81B2" w14:textId="65C997F0" w:rsidR="004674F1" w:rsidRPr="00096396" w:rsidRDefault="004674F1" w:rsidP="00693DA8">
            <w:pPr>
              <w:jc w:val="center"/>
              <w:rPr>
                <w:lang w:val="en-US" w:eastAsia="fr-FR"/>
              </w:rPr>
            </w:pPr>
            <w:r w:rsidRPr="00096396">
              <w:rPr>
                <w:lang w:val="en-US" w:eastAsia="fr-FR"/>
              </w:rPr>
              <w:t>40.5 %</w:t>
            </w:r>
          </w:p>
        </w:tc>
      </w:tr>
      <w:tr w:rsidR="004674F1" w:rsidRPr="00096396" w14:paraId="1ADF8F59" w14:textId="77777777" w:rsidTr="003D57EC">
        <w:trPr>
          <w:trHeight w:val="227"/>
          <w:jc w:val="center"/>
        </w:trPr>
        <w:tc>
          <w:tcPr>
            <w:tcW w:w="685" w:type="dxa"/>
            <w:tcBorders>
              <w:top w:val="nil"/>
              <w:left w:val="nil"/>
              <w:bottom w:val="single" w:sz="4" w:space="0" w:color="auto"/>
              <w:right w:val="nil"/>
            </w:tcBorders>
            <w:shd w:val="clear" w:color="auto" w:fill="auto"/>
            <w:noWrap/>
            <w:vAlign w:val="center"/>
          </w:tcPr>
          <w:p w14:paraId="3450BAC6" w14:textId="77777777" w:rsidR="004674F1" w:rsidRPr="00096396" w:rsidRDefault="004674F1" w:rsidP="004674F1">
            <w:pPr>
              <w:jc w:val="center"/>
              <w:rPr>
                <w:color w:val="000000"/>
                <w:lang w:val="en-US" w:eastAsia="fr-FR"/>
              </w:rPr>
            </w:pPr>
          </w:p>
        </w:tc>
        <w:tc>
          <w:tcPr>
            <w:tcW w:w="1559" w:type="dxa"/>
            <w:tcBorders>
              <w:top w:val="nil"/>
              <w:left w:val="nil"/>
              <w:bottom w:val="single" w:sz="4" w:space="0" w:color="auto"/>
              <w:right w:val="nil"/>
            </w:tcBorders>
            <w:shd w:val="clear" w:color="auto" w:fill="auto"/>
            <w:noWrap/>
            <w:vAlign w:val="center"/>
          </w:tcPr>
          <w:p w14:paraId="181A0D95" w14:textId="2701420D" w:rsidR="004674F1" w:rsidRPr="00096396" w:rsidRDefault="004674F1" w:rsidP="004674F1">
            <w:pPr>
              <w:jc w:val="center"/>
              <w:rPr>
                <w:color w:val="000000"/>
                <w:lang w:val="en-US" w:eastAsia="fr-FR"/>
              </w:rPr>
            </w:pPr>
            <w:r w:rsidRPr="00096396">
              <w:rPr>
                <w:color w:val="000000"/>
                <w:lang w:val="en-US" w:eastAsia="fr-FR"/>
              </w:rPr>
              <w:t>100 attempts</w:t>
            </w:r>
          </w:p>
        </w:tc>
        <w:tc>
          <w:tcPr>
            <w:tcW w:w="1725" w:type="dxa"/>
            <w:gridSpan w:val="2"/>
            <w:tcBorders>
              <w:top w:val="nil"/>
              <w:left w:val="nil"/>
              <w:bottom w:val="single" w:sz="4" w:space="0" w:color="auto"/>
              <w:right w:val="nil"/>
            </w:tcBorders>
            <w:shd w:val="clear" w:color="auto" w:fill="auto"/>
            <w:noWrap/>
            <w:vAlign w:val="center"/>
          </w:tcPr>
          <w:p w14:paraId="3A87C3D4" w14:textId="5D0A8E44" w:rsidR="004674F1" w:rsidRPr="00096396" w:rsidRDefault="004674F1" w:rsidP="004674F1">
            <w:pPr>
              <w:jc w:val="center"/>
              <w:rPr>
                <w:lang w:val="en-US" w:eastAsia="fr-FR"/>
              </w:rPr>
            </w:pPr>
            <w:r w:rsidRPr="00096396">
              <w:rPr>
                <w:lang w:val="en-US" w:eastAsia="fr-FR"/>
              </w:rPr>
              <w:t>72.4 %</w:t>
            </w:r>
          </w:p>
        </w:tc>
        <w:tc>
          <w:tcPr>
            <w:tcW w:w="460" w:type="dxa"/>
            <w:tcBorders>
              <w:top w:val="nil"/>
              <w:left w:val="nil"/>
              <w:bottom w:val="single" w:sz="4" w:space="0" w:color="auto"/>
              <w:right w:val="nil"/>
            </w:tcBorders>
            <w:shd w:val="clear" w:color="auto" w:fill="auto"/>
            <w:noWrap/>
            <w:vAlign w:val="center"/>
          </w:tcPr>
          <w:p w14:paraId="0570666C" w14:textId="7FDA7518" w:rsidR="004674F1" w:rsidRPr="00096396" w:rsidRDefault="004674F1" w:rsidP="004674F1">
            <w:pPr>
              <w:jc w:val="center"/>
              <w:rPr>
                <w:lang w:val="en-US" w:eastAsia="fr-FR"/>
              </w:rPr>
            </w:pPr>
            <w:r w:rsidRPr="00096396">
              <w:rPr>
                <w:lang w:val="en-US" w:eastAsia="fr-FR"/>
              </w:rPr>
              <w:t>72.3 %</w:t>
            </w:r>
          </w:p>
        </w:tc>
        <w:tc>
          <w:tcPr>
            <w:tcW w:w="1791" w:type="dxa"/>
            <w:tcBorders>
              <w:top w:val="nil"/>
              <w:left w:val="nil"/>
              <w:bottom w:val="single" w:sz="4" w:space="0" w:color="auto"/>
              <w:right w:val="nil"/>
            </w:tcBorders>
            <w:shd w:val="clear" w:color="auto" w:fill="auto"/>
            <w:noWrap/>
            <w:vAlign w:val="center"/>
          </w:tcPr>
          <w:p w14:paraId="4415FEDF" w14:textId="292C893E" w:rsidR="004674F1" w:rsidRPr="00096396" w:rsidRDefault="004674F1" w:rsidP="004674F1">
            <w:pPr>
              <w:jc w:val="center"/>
              <w:rPr>
                <w:lang w:val="en-US" w:eastAsia="fr-FR"/>
              </w:rPr>
            </w:pPr>
            <w:r w:rsidRPr="00096396">
              <w:rPr>
                <w:lang w:val="en-US" w:eastAsia="fr-FR"/>
              </w:rPr>
              <w:t>71.2 %</w:t>
            </w:r>
          </w:p>
        </w:tc>
      </w:tr>
      <w:tr w:rsidR="00932A08" w:rsidRPr="00096396" w14:paraId="685680F8" w14:textId="77777777" w:rsidTr="003D57EC">
        <w:trPr>
          <w:trHeight w:val="227"/>
          <w:jc w:val="center"/>
        </w:trPr>
        <w:tc>
          <w:tcPr>
            <w:tcW w:w="685" w:type="dxa"/>
            <w:tcBorders>
              <w:top w:val="single" w:sz="4" w:space="0" w:color="auto"/>
              <w:left w:val="nil"/>
              <w:bottom w:val="nil"/>
              <w:right w:val="nil"/>
            </w:tcBorders>
            <w:shd w:val="clear" w:color="auto" w:fill="auto"/>
            <w:noWrap/>
            <w:vAlign w:val="center"/>
            <w:hideMark/>
          </w:tcPr>
          <w:p w14:paraId="5053D841" w14:textId="77777777" w:rsidR="00932A08" w:rsidRPr="00096396" w:rsidRDefault="00932A08" w:rsidP="00693DA8">
            <w:pPr>
              <w:jc w:val="center"/>
              <w:rPr>
                <w:color w:val="000000"/>
                <w:lang w:val="en-US" w:eastAsia="fr-FR"/>
              </w:rPr>
            </w:pPr>
            <w:r w:rsidRPr="00096396">
              <w:rPr>
                <w:color w:val="000000"/>
                <w:lang w:val="en-US" w:eastAsia="fr-FR"/>
              </w:rPr>
              <w:t>196D</w:t>
            </w:r>
          </w:p>
        </w:tc>
        <w:tc>
          <w:tcPr>
            <w:tcW w:w="1559" w:type="dxa"/>
            <w:tcBorders>
              <w:top w:val="single" w:sz="4" w:space="0" w:color="auto"/>
              <w:left w:val="nil"/>
              <w:bottom w:val="nil"/>
              <w:right w:val="nil"/>
            </w:tcBorders>
            <w:shd w:val="clear" w:color="auto" w:fill="auto"/>
            <w:noWrap/>
            <w:vAlign w:val="center"/>
            <w:hideMark/>
          </w:tcPr>
          <w:p w14:paraId="6E207A44" w14:textId="6AFB8F72" w:rsidR="00932A08" w:rsidRPr="00096396" w:rsidRDefault="00B0411C" w:rsidP="00693DA8">
            <w:pPr>
              <w:jc w:val="center"/>
              <w:rPr>
                <w:color w:val="000000"/>
                <w:lang w:val="en-US" w:eastAsia="fr-FR"/>
              </w:rPr>
            </w:pPr>
            <w:r w:rsidRPr="00096396">
              <w:rPr>
                <w:color w:val="000000"/>
                <w:lang w:val="en-US" w:eastAsia="fr-FR"/>
              </w:rPr>
              <w:t>Greedy</w:t>
            </w:r>
          </w:p>
        </w:tc>
        <w:tc>
          <w:tcPr>
            <w:tcW w:w="1725" w:type="dxa"/>
            <w:gridSpan w:val="2"/>
            <w:tcBorders>
              <w:top w:val="single" w:sz="4" w:space="0" w:color="auto"/>
              <w:left w:val="nil"/>
              <w:bottom w:val="nil"/>
              <w:right w:val="nil"/>
            </w:tcBorders>
            <w:shd w:val="clear" w:color="auto" w:fill="auto"/>
            <w:noWrap/>
            <w:vAlign w:val="center"/>
            <w:hideMark/>
          </w:tcPr>
          <w:p w14:paraId="6EFF7258" w14:textId="1FE41C37" w:rsidR="00932A08" w:rsidRPr="00096396" w:rsidRDefault="00BF666D" w:rsidP="00693DA8">
            <w:pPr>
              <w:jc w:val="center"/>
              <w:rPr>
                <w:lang w:val="en-US" w:eastAsia="fr-FR"/>
              </w:rPr>
            </w:pPr>
            <w:r w:rsidRPr="00096396">
              <w:rPr>
                <w:lang w:val="en-US" w:eastAsia="fr-FR"/>
              </w:rPr>
              <w:t>21</w:t>
            </w:r>
            <w:r w:rsidR="00114C3D" w:rsidRPr="00096396">
              <w:rPr>
                <w:lang w:val="en-US" w:eastAsia="fr-FR"/>
              </w:rPr>
              <w:t>.</w:t>
            </w:r>
            <w:r w:rsidRPr="00096396">
              <w:rPr>
                <w:lang w:val="en-US" w:eastAsia="fr-FR"/>
              </w:rPr>
              <w:t>9</w:t>
            </w:r>
            <w:r w:rsidR="004674F1" w:rsidRPr="00096396">
              <w:rPr>
                <w:lang w:val="en-US" w:eastAsia="fr-FR"/>
              </w:rPr>
              <w:t> </w:t>
            </w:r>
            <w:r w:rsidR="00932A08" w:rsidRPr="00096396">
              <w:rPr>
                <w:lang w:val="en-US" w:eastAsia="fr-FR"/>
              </w:rPr>
              <w:t>%</w:t>
            </w:r>
          </w:p>
        </w:tc>
        <w:tc>
          <w:tcPr>
            <w:tcW w:w="460" w:type="dxa"/>
            <w:tcBorders>
              <w:top w:val="single" w:sz="4" w:space="0" w:color="auto"/>
              <w:left w:val="nil"/>
              <w:bottom w:val="nil"/>
              <w:right w:val="nil"/>
            </w:tcBorders>
            <w:shd w:val="clear" w:color="auto" w:fill="auto"/>
            <w:noWrap/>
            <w:vAlign w:val="center"/>
            <w:hideMark/>
          </w:tcPr>
          <w:p w14:paraId="58D28CAF" w14:textId="1EC21BAF" w:rsidR="00932A08" w:rsidRPr="00096396" w:rsidRDefault="00BF666D" w:rsidP="00693DA8">
            <w:pPr>
              <w:jc w:val="center"/>
              <w:rPr>
                <w:lang w:val="en-US" w:eastAsia="fr-FR"/>
              </w:rPr>
            </w:pPr>
            <w:r w:rsidRPr="00096396">
              <w:rPr>
                <w:lang w:val="en-US" w:eastAsia="fr-FR"/>
              </w:rPr>
              <w:t>21</w:t>
            </w:r>
            <w:r w:rsidR="00114C3D" w:rsidRPr="00096396">
              <w:rPr>
                <w:lang w:val="en-US" w:eastAsia="fr-FR"/>
              </w:rPr>
              <w:t>.</w:t>
            </w:r>
            <w:r w:rsidRPr="00096396">
              <w:rPr>
                <w:lang w:val="en-US" w:eastAsia="fr-FR"/>
              </w:rPr>
              <w:t>8</w:t>
            </w:r>
            <w:r w:rsidR="004674F1" w:rsidRPr="00096396">
              <w:rPr>
                <w:lang w:val="en-US" w:eastAsia="fr-FR"/>
              </w:rPr>
              <w:t> </w:t>
            </w:r>
            <w:r w:rsidR="00932A08" w:rsidRPr="00096396">
              <w:rPr>
                <w:lang w:val="en-US" w:eastAsia="fr-FR"/>
              </w:rPr>
              <w:t>%</w:t>
            </w:r>
          </w:p>
        </w:tc>
        <w:tc>
          <w:tcPr>
            <w:tcW w:w="1791" w:type="dxa"/>
            <w:tcBorders>
              <w:top w:val="single" w:sz="4" w:space="0" w:color="auto"/>
              <w:left w:val="nil"/>
              <w:bottom w:val="nil"/>
              <w:right w:val="nil"/>
            </w:tcBorders>
            <w:shd w:val="clear" w:color="auto" w:fill="auto"/>
            <w:noWrap/>
            <w:vAlign w:val="center"/>
            <w:hideMark/>
          </w:tcPr>
          <w:p w14:paraId="206BF303" w14:textId="00AB3C8B" w:rsidR="00932A08" w:rsidRPr="00096396" w:rsidRDefault="00BF666D" w:rsidP="00693DA8">
            <w:pPr>
              <w:jc w:val="center"/>
              <w:rPr>
                <w:lang w:val="en-US" w:eastAsia="fr-FR"/>
              </w:rPr>
            </w:pPr>
            <w:r w:rsidRPr="00096396">
              <w:rPr>
                <w:lang w:val="en-US" w:eastAsia="fr-FR"/>
              </w:rPr>
              <w:t>20</w:t>
            </w:r>
            <w:r w:rsidR="00114C3D" w:rsidRPr="00096396">
              <w:rPr>
                <w:lang w:val="en-US" w:eastAsia="fr-FR"/>
              </w:rPr>
              <w:t>.</w:t>
            </w:r>
            <w:r w:rsidRPr="00096396">
              <w:rPr>
                <w:lang w:val="en-US" w:eastAsia="fr-FR"/>
              </w:rPr>
              <w:t>9</w:t>
            </w:r>
            <w:r w:rsidR="004674F1" w:rsidRPr="00096396">
              <w:rPr>
                <w:lang w:val="en-US" w:eastAsia="fr-FR"/>
              </w:rPr>
              <w:t> </w:t>
            </w:r>
            <w:r w:rsidR="00932A08" w:rsidRPr="00096396">
              <w:rPr>
                <w:lang w:val="en-US" w:eastAsia="fr-FR"/>
              </w:rPr>
              <w:t>%</w:t>
            </w:r>
          </w:p>
        </w:tc>
      </w:tr>
      <w:tr w:rsidR="00B0411C" w:rsidRPr="00096396" w14:paraId="7F51ACC9" w14:textId="77777777" w:rsidTr="003D57EC">
        <w:trPr>
          <w:trHeight w:val="227"/>
          <w:jc w:val="center"/>
        </w:trPr>
        <w:tc>
          <w:tcPr>
            <w:tcW w:w="685" w:type="dxa"/>
            <w:tcBorders>
              <w:top w:val="nil"/>
              <w:left w:val="nil"/>
              <w:bottom w:val="nil"/>
              <w:right w:val="nil"/>
            </w:tcBorders>
            <w:shd w:val="clear" w:color="auto" w:fill="auto"/>
            <w:noWrap/>
            <w:vAlign w:val="center"/>
          </w:tcPr>
          <w:p w14:paraId="4D6C5FEC" w14:textId="77777777" w:rsidR="00B0411C" w:rsidRPr="00096396" w:rsidRDefault="00B0411C" w:rsidP="00B0411C">
            <w:pPr>
              <w:jc w:val="center"/>
              <w:rPr>
                <w:color w:val="000000"/>
                <w:lang w:val="en-US" w:eastAsia="fr-FR"/>
              </w:rPr>
            </w:pPr>
          </w:p>
        </w:tc>
        <w:tc>
          <w:tcPr>
            <w:tcW w:w="1559" w:type="dxa"/>
            <w:tcBorders>
              <w:top w:val="nil"/>
              <w:left w:val="nil"/>
              <w:bottom w:val="nil"/>
              <w:right w:val="nil"/>
            </w:tcBorders>
            <w:shd w:val="clear" w:color="auto" w:fill="auto"/>
            <w:noWrap/>
            <w:vAlign w:val="center"/>
          </w:tcPr>
          <w:p w14:paraId="51A8B03C" w14:textId="35759F56" w:rsidR="00B0411C" w:rsidRPr="00096396" w:rsidRDefault="00B0411C" w:rsidP="00B0411C">
            <w:pPr>
              <w:jc w:val="center"/>
              <w:rPr>
                <w:color w:val="000000"/>
                <w:lang w:val="en-US" w:eastAsia="fr-FR"/>
              </w:rPr>
            </w:pPr>
            <w:r w:rsidRPr="00096396">
              <w:rPr>
                <w:color w:val="000000"/>
                <w:lang w:val="en-US" w:eastAsia="fr-FR"/>
              </w:rPr>
              <w:t>10 attempts</w:t>
            </w:r>
          </w:p>
        </w:tc>
        <w:tc>
          <w:tcPr>
            <w:tcW w:w="1725" w:type="dxa"/>
            <w:gridSpan w:val="2"/>
            <w:tcBorders>
              <w:top w:val="nil"/>
              <w:left w:val="nil"/>
              <w:bottom w:val="nil"/>
              <w:right w:val="nil"/>
            </w:tcBorders>
            <w:shd w:val="clear" w:color="auto" w:fill="auto"/>
            <w:noWrap/>
            <w:vAlign w:val="center"/>
          </w:tcPr>
          <w:p w14:paraId="4F7DBCEC" w14:textId="0D1B35E3" w:rsidR="00B0411C" w:rsidRPr="00096396" w:rsidRDefault="00B0411C" w:rsidP="00B0411C">
            <w:pPr>
              <w:jc w:val="center"/>
              <w:rPr>
                <w:lang w:val="en-US" w:eastAsia="fr-FR"/>
              </w:rPr>
            </w:pPr>
            <w:r w:rsidRPr="00096396">
              <w:rPr>
                <w:lang w:val="en-US" w:eastAsia="fr-FR"/>
              </w:rPr>
              <w:t>52.</w:t>
            </w:r>
            <w:r w:rsidR="00BF666D" w:rsidRPr="00096396">
              <w:rPr>
                <w:lang w:val="en-US" w:eastAsia="fr-FR"/>
              </w:rPr>
              <w:t>3</w:t>
            </w:r>
            <w:r w:rsidR="004674F1" w:rsidRPr="00096396">
              <w:rPr>
                <w:lang w:val="en-US" w:eastAsia="fr-FR"/>
              </w:rPr>
              <w:t> </w:t>
            </w:r>
            <w:r w:rsidRPr="00096396">
              <w:rPr>
                <w:lang w:val="en-US" w:eastAsia="fr-FR"/>
              </w:rPr>
              <w:t>%</w:t>
            </w:r>
          </w:p>
        </w:tc>
        <w:tc>
          <w:tcPr>
            <w:tcW w:w="460" w:type="dxa"/>
            <w:tcBorders>
              <w:top w:val="nil"/>
              <w:left w:val="nil"/>
              <w:bottom w:val="nil"/>
              <w:right w:val="nil"/>
            </w:tcBorders>
            <w:shd w:val="clear" w:color="auto" w:fill="auto"/>
            <w:noWrap/>
            <w:vAlign w:val="center"/>
          </w:tcPr>
          <w:p w14:paraId="25C57C62" w14:textId="6A98989B" w:rsidR="00B0411C" w:rsidRPr="00096396" w:rsidRDefault="00B0411C" w:rsidP="00B0411C">
            <w:pPr>
              <w:jc w:val="center"/>
              <w:rPr>
                <w:lang w:val="en-US" w:eastAsia="fr-FR"/>
              </w:rPr>
            </w:pPr>
            <w:r w:rsidRPr="00096396">
              <w:rPr>
                <w:lang w:val="en-US" w:eastAsia="fr-FR"/>
              </w:rPr>
              <w:t>5</w:t>
            </w:r>
            <w:r w:rsidR="00BF666D" w:rsidRPr="00096396">
              <w:rPr>
                <w:lang w:val="en-US" w:eastAsia="fr-FR"/>
              </w:rPr>
              <w:t>1</w:t>
            </w:r>
            <w:r w:rsidRPr="00096396">
              <w:rPr>
                <w:lang w:val="en-US" w:eastAsia="fr-FR"/>
              </w:rPr>
              <w:t>.</w:t>
            </w:r>
            <w:r w:rsidR="00BF666D" w:rsidRPr="00096396">
              <w:rPr>
                <w:lang w:val="en-US" w:eastAsia="fr-FR"/>
              </w:rPr>
              <w:t>8</w:t>
            </w:r>
            <w:r w:rsidR="004674F1" w:rsidRPr="00096396">
              <w:rPr>
                <w:lang w:val="en-US" w:eastAsia="fr-FR"/>
              </w:rPr>
              <w:t> </w:t>
            </w:r>
            <w:r w:rsidRPr="00096396">
              <w:rPr>
                <w:lang w:val="en-US" w:eastAsia="fr-FR"/>
              </w:rPr>
              <w:t>%</w:t>
            </w:r>
          </w:p>
        </w:tc>
        <w:tc>
          <w:tcPr>
            <w:tcW w:w="1791" w:type="dxa"/>
            <w:tcBorders>
              <w:top w:val="nil"/>
              <w:left w:val="nil"/>
              <w:bottom w:val="nil"/>
              <w:right w:val="nil"/>
            </w:tcBorders>
            <w:shd w:val="clear" w:color="auto" w:fill="auto"/>
            <w:noWrap/>
            <w:vAlign w:val="center"/>
          </w:tcPr>
          <w:p w14:paraId="24417C7E" w14:textId="443E46DC" w:rsidR="00B0411C" w:rsidRPr="00096396" w:rsidRDefault="00B0411C" w:rsidP="00B0411C">
            <w:pPr>
              <w:jc w:val="center"/>
              <w:rPr>
                <w:lang w:val="en-US" w:eastAsia="fr-FR"/>
              </w:rPr>
            </w:pPr>
            <w:r w:rsidRPr="00096396">
              <w:rPr>
                <w:lang w:val="en-US" w:eastAsia="fr-FR"/>
              </w:rPr>
              <w:t>50.</w:t>
            </w:r>
            <w:r w:rsidR="00BF666D" w:rsidRPr="00096396">
              <w:rPr>
                <w:lang w:val="en-US" w:eastAsia="fr-FR"/>
              </w:rPr>
              <w:t>4</w:t>
            </w:r>
            <w:r w:rsidR="004674F1" w:rsidRPr="00096396">
              <w:rPr>
                <w:lang w:val="en-US" w:eastAsia="fr-FR"/>
              </w:rPr>
              <w:t> </w:t>
            </w:r>
            <w:r w:rsidRPr="00096396">
              <w:rPr>
                <w:lang w:val="en-US" w:eastAsia="fr-FR"/>
              </w:rPr>
              <w:t>%</w:t>
            </w:r>
          </w:p>
        </w:tc>
      </w:tr>
      <w:tr w:rsidR="00B0411C" w:rsidRPr="00096396" w14:paraId="0732DC63" w14:textId="77777777" w:rsidTr="003D57EC">
        <w:trPr>
          <w:trHeight w:val="227"/>
          <w:jc w:val="center"/>
        </w:trPr>
        <w:tc>
          <w:tcPr>
            <w:tcW w:w="685" w:type="dxa"/>
            <w:tcBorders>
              <w:top w:val="nil"/>
              <w:left w:val="nil"/>
              <w:bottom w:val="single" w:sz="4" w:space="0" w:color="auto"/>
              <w:right w:val="nil"/>
            </w:tcBorders>
            <w:shd w:val="clear" w:color="auto" w:fill="auto"/>
            <w:noWrap/>
            <w:vAlign w:val="center"/>
            <w:hideMark/>
          </w:tcPr>
          <w:p w14:paraId="599EA3DA" w14:textId="77777777" w:rsidR="00B0411C" w:rsidRPr="00096396" w:rsidRDefault="00B0411C" w:rsidP="00B0411C">
            <w:pPr>
              <w:jc w:val="center"/>
              <w:rPr>
                <w:lang w:val="en-US" w:eastAsia="fr-FR"/>
              </w:rPr>
            </w:pPr>
          </w:p>
        </w:tc>
        <w:tc>
          <w:tcPr>
            <w:tcW w:w="1559" w:type="dxa"/>
            <w:tcBorders>
              <w:top w:val="nil"/>
              <w:left w:val="nil"/>
              <w:bottom w:val="single" w:sz="4" w:space="0" w:color="auto"/>
              <w:right w:val="nil"/>
            </w:tcBorders>
            <w:shd w:val="clear" w:color="auto" w:fill="auto"/>
            <w:noWrap/>
            <w:vAlign w:val="center"/>
            <w:hideMark/>
          </w:tcPr>
          <w:p w14:paraId="562ECBF3" w14:textId="17104E19" w:rsidR="00B0411C" w:rsidRPr="00096396" w:rsidRDefault="00B0411C" w:rsidP="00B0411C">
            <w:pPr>
              <w:jc w:val="center"/>
              <w:rPr>
                <w:color w:val="000000"/>
                <w:lang w:val="en-US" w:eastAsia="fr-FR"/>
              </w:rPr>
            </w:pPr>
            <w:r w:rsidRPr="00096396">
              <w:rPr>
                <w:color w:val="000000"/>
                <w:lang w:val="en-US" w:eastAsia="fr-FR"/>
              </w:rPr>
              <w:t>100 attempts</w:t>
            </w:r>
          </w:p>
        </w:tc>
        <w:tc>
          <w:tcPr>
            <w:tcW w:w="1725" w:type="dxa"/>
            <w:gridSpan w:val="2"/>
            <w:tcBorders>
              <w:top w:val="nil"/>
              <w:left w:val="nil"/>
              <w:bottom w:val="single" w:sz="4" w:space="0" w:color="auto"/>
              <w:right w:val="nil"/>
            </w:tcBorders>
            <w:shd w:val="clear" w:color="auto" w:fill="auto"/>
            <w:noWrap/>
            <w:vAlign w:val="center"/>
            <w:hideMark/>
          </w:tcPr>
          <w:p w14:paraId="5C52FDA5" w14:textId="43D31C84" w:rsidR="00B0411C" w:rsidRPr="00096396" w:rsidRDefault="00B0411C" w:rsidP="00B0411C">
            <w:pPr>
              <w:jc w:val="center"/>
              <w:rPr>
                <w:lang w:val="en-US" w:eastAsia="fr-FR"/>
              </w:rPr>
            </w:pPr>
            <w:r w:rsidRPr="00096396">
              <w:rPr>
                <w:lang w:val="en-US" w:eastAsia="fr-FR"/>
              </w:rPr>
              <w:t>8</w:t>
            </w:r>
            <w:r w:rsidR="00BF666D" w:rsidRPr="00096396">
              <w:rPr>
                <w:lang w:val="en-US" w:eastAsia="fr-FR"/>
              </w:rPr>
              <w:t>4</w:t>
            </w:r>
            <w:r w:rsidR="004674F1" w:rsidRPr="00096396">
              <w:rPr>
                <w:lang w:val="en-US" w:eastAsia="fr-FR"/>
              </w:rPr>
              <w:t>.</w:t>
            </w:r>
            <w:r w:rsidR="00BF666D" w:rsidRPr="00096396">
              <w:rPr>
                <w:lang w:val="en-US" w:eastAsia="fr-FR"/>
              </w:rPr>
              <w:t>6</w:t>
            </w:r>
            <w:r w:rsidR="004674F1" w:rsidRPr="00096396">
              <w:rPr>
                <w:lang w:val="en-US" w:eastAsia="fr-FR"/>
              </w:rPr>
              <w:t> </w:t>
            </w:r>
            <w:r w:rsidRPr="00096396">
              <w:rPr>
                <w:lang w:val="en-US" w:eastAsia="fr-FR"/>
              </w:rPr>
              <w:t>%</w:t>
            </w:r>
          </w:p>
        </w:tc>
        <w:tc>
          <w:tcPr>
            <w:tcW w:w="460" w:type="dxa"/>
            <w:tcBorders>
              <w:top w:val="nil"/>
              <w:left w:val="nil"/>
              <w:bottom w:val="single" w:sz="4" w:space="0" w:color="auto"/>
              <w:right w:val="nil"/>
            </w:tcBorders>
            <w:shd w:val="clear" w:color="auto" w:fill="auto"/>
            <w:noWrap/>
            <w:vAlign w:val="center"/>
            <w:hideMark/>
          </w:tcPr>
          <w:p w14:paraId="76D99102" w14:textId="7B23537D" w:rsidR="00B0411C" w:rsidRPr="00096396" w:rsidRDefault="00B0411C" w:rsidP="00B0411C">
            <w:pPr>
              <w:jc w:val="center"/>
              <w:rPr>
                <w:lang w:val="en-US" w:eastAsia="fr-FR"/>
              </w:rPr>
            </w:pPr>
            <w:r w:rsidRPr="00096396">
              <w:rPr>
                <w:lang w:val="en-US" w:eastAsia="fr-FR"/>
              </w:rPr>
              <w:t>8</w:t>
            </w:r>
            <w:r w:rsidR="00BF666D" w:rsidRPr="00096396">
              <w:rPr>
                <w:lang w:val="en-US" w:eastAsia="fr-FR"/>
              </w:rPr>
              <w:t>3</w:t>
            </w:r>
            <w:r w:rsidRPr="00096396">
              <w:rPr>
                <w:lang w:val="en-US" w:eastAsia="fr-FR"/>
              </w:rPr>
              <w:t>.</w:t>
            </w:r>
            <w:r w:rsidR="00BF666D" w:rsidRPr="00096396">
              <w:rPr>
                <w:lang w:val="en-US" w:eastAsia="fr-FR"/>
              </w:rPr>
              <w:t>2</w:t>
            </w:r>
            <w:r w:rsidR="004674F1" w:rsidRPr="00096396">
              <w:rPr>
                <w:lang w:val="en-US" w:eastAsia="fr-FR"/>
              </w:rPr>
              <w:t> </w:t>
            </w:r>
            <w:r w:rsidRPr="00096396">
              <w:rPr>
                <w:lang w:val="en-US" w:eastAsia="fr-FR"/>
              </w:rPr>
              <w:t>%</w:t>
            </w:r>
          </w:p>
        </w:tc>
        <w:tc>
          <w:tcPr>
            <w:tcW w:w="1791" w:type="dxa"/>
            <w:tcBorders>
              <w:top w:val="nil"/>
              <w:left w:val="nil"/>
              <w:bottom w:val="single" w:sz="4" w:space="0" w:color="auto"/>
              <w:right w:val="nil"/>
            </w:tcBorders>
            <w:shd w:val="clear" w:color="auto" w:fill="auto"/>
            <w:noWrap/>
            <w:vAlign w:val="center"/>
            <w:hideMark/>
          </w:tcPr>
          <w:p w14:paraId="139CF36A" w14:textId="1455E178" w:rsidR="00B0411C" w:rsidRPr="00096396" w:rsidRDefault="00B0411C" w:rsidP="00B0411C">
            <w:pPr>
              <w:jc w:val="center"/>
              <w:rPr>
                <w:lang w:val="en-US" w:eastAsia="fr-FR"/>
              </w:rPr>
            </w:pPr>
            <w:r w:rsidRPr="00096396">
              <w:rPr>
                <w:lang w:val="en-US" w:eastAsia="fr-FR"/>
              </w:rPr>
              <w:t>8</w:t>
            </w:r>
            <w:r w:rsidR="00BF666D" w:rsidRPr="00096396">
              <w:rPr>
                <w:lang w:val="en-US" w:eastAsia="fr-FR"/>
              </w:rPr>
              <w:t>1</w:t>
            </w:r>
            <w:r w:rsidR="004674F1" w:rsidRPr="00096396">
              <w:rPr>
                <w:lang w:val="en-US" w:eastAsia="fr-FR"/>
              </w:rPr>
              <w:t>.</w:t>
            </w:r>
            <w:r w:rsidR="00BF666D" w:rsidRPr="00096396">
              <w:rPr>
                <w:lang w:val="en-US" w:eastAsia="fr-FR"/>
              </w:rPr>
              <w:t>5</w:t>
            </w:r>
            <w:r w:rsidR="004674F1" w:rsidRPr="00096396">
              <w:rPr>
                <w:lang w:val="en-US" w:eastAsia="fr-FR"/>
              </w:rPr>
              <w:t> </w:t>
            </w:r>
            <w:r w:rsidRPr="00096396">
              <w:rPr>
                <w:lang w:val="en-US" w:eastAsia="fr-FR"/>
              </w:rPr>
              <w:t>%</w:t>
            </w:r>
          </w:p>
        </w:tc>
      </w:tr>
    </w:tbl>
    <w:p w14:paraId="5260A5D8" w14:textId="17E5A2A1" w:rsidR="00693DA8" w:rsidRDefault="00693DA8" w:rsidP="001433ED">
      <w:pPr>
        <w:pStyle w:val="Els-body-text"/>
      </w:pPr>
    </w:p>
    <w:p w14:paraId="4BD932CE" w14:textId="148148ED" w:rsidR="00D96B92" w:rsidRDefault="00A23F21" w:rsidP="00C44A42">
      <w:pPr>
        <w:pStyle w:val="Els-body-text"/>
      </w:pPr>
      <w:r>
        <w:t>It is observed that the</w:t>
      </w:r>
      <w:r w:rsidR="00F04043">
        <w:t xml:space="preserve"> 196D model has better sampling results</w:t>
      </w:r>
      <w:r w:rsidR="0010088C">
        <w:t xml:space="preserve">, as expected from </w:t>
      </w:r>
      <w:r w:rsidR="00F04043">
        <w:t>its better latent space properties</w:t>
      </w:r>
      <w:r w:rsidR="0010088C">
        <w:t xml:space="preserve"> and </w:t>
      </w:r>
      <w:r w:rsidR="00231C5E">
        <w:t xml:space="preserve">despite 100D’s </w:t>
      </w:r>
      <w:r w:rsidR="002E589E">
        <w:t xml:space="preserve">slightly </w:t>
      </w:r>
      <w:r w:rsidR="00231C5E">
        <w:t xml:space="preserve">better reconstruction </w:t>
      </w:r>
      <w:r w:rsidR="007D4D73">
        <w:t>accuracies</w:t>
      </w:r>
      <w:r w:rsidR="00F04043">
        <w:t xml:space="preserve">. </w:t>
      </w:r>
      <w:r w:rsidR="004D7E7D">
        <w:t xml:space="preserve">It </w:t>
      </w:r>
      <w:r w:rsidR="00DD44EE">
        <w:t>is observed that</w:t>
      </w:r>
      <w:r w:rsidR="004D7E7D">
        <w:t xml:space="preserve"> the model</w:t>
      </w:r>
      <w:r w:rsidR="007E56A6">
        <w:t>s</w:t>
      </w:r>
      <w:r w:rsidR="004D7E7D">
        <w:t xml:space="preserve"> </w:t>
      </w:r>
      <w:r w:rsidR="007E56A6">
        <w:t>are</w:t>
      </w:r>
      <w:r w:rsidR="00712388">
        <w:t xml:space="preserve"> not </w:t>
      </w:r>
      <w:r w:rsidR="004D7E7D">
        <w:t xml:space="preserve">always capable of decoding </w:t>
      </w:r>
      <w:r w:rsidR="00BB39EE">
        <w:t>valid</w:t>
      </w:r>
      <w:r w:rsidR="004D7E7D">
        <w:t xml:space="preserve"> </w:t>
      </w:r>
      <w:r w:rsidR="00080DB3">
        <w:t>SFILES</w:t>
      </w:r>
      <w:r w:rsidR="004D7E7D">
        <w:t xml:space="preserve"> from arbitrary points in space</w:t>
      </w:r>
      <w:r w:rsidR="00BB39EE">
        <w:t>:</w:t>
      </w:r>
      <w:r w:rsidR="00F775B4">
        <w:t xml:space="preserve"> </w:t>
      </w:r>
      <w:r w:rsidR="009E1401">
        <w:t xml:space="preserve">processes will often include equipment with more (or less) connections than they should, or not be </w:t>
      </w:r>
      <w:r w:rsidR="00296B8C">
        <w:t>cyclical</w:t>
      </w:r>
      <w:r w:rsidR="008C0A5C">
        <w:t xml:space="preserve"> (necessary in this case study’s application)</w:t>
      </w:r>
      <w:r w:rsidR="009E1401">
        <w:t>.</w:t>
      </w:r>
      <w:r w:rsidR="004D7E7D">
        <w:t xml:space="preserve"> </w:t>
      </w:r>
      <w:r w:rsidR="00505548">
        <w:t>The proportion of valid decodings</w:t>
      </w:r>
      <w:r w:rsidR="004D7E7D">
        <w:t xml:space="preserve"> </w:t>
      </w:r>
      <w:r w:rsidR="001730B7">
        <w:t xml:space="preserve">can be improved </w:t>
      </w:r>
      <w:r w:rsidR="00C42B18">
        <w:t>by increasing</w:t>
      </w:r>
      <w:r w:rsidR="001730B7">
        <w:t xml:space="preserve"> the number of decoding attemp</w:t>
      </w:r>
      <w:r w:rsidR="006C33F2">
        <w:t xml:space="preserve">ts, but </w:t>
      </w:r>
      <w:r w:rsidR="00AD6AD3">
        <w:t>this</w:t>
      </w:r>
      <w:r w:rsidR="006C33F2">
        <w:t xml:space="preserve"> only </w:t>
      </w:r>
      <w:r w:rsidR="006C33F2" w:rsidRPr="00A0429B">
        <w:t xml:space="preserve">means that </w:t>
      </w:r>
      <w:r w:rsidR="006C33F2" w:rsidRPr="00A0429B">
        <w:rPr>
          <w:i/>
          <w:iCs/>
        </w:rPr>
        <w:t>at least one</w:t>
      </w:r>
      <w:r w:rsidR="006C33F2" w:rsidRPr="00A0429B">
        <w:t xml:space="preserve"> feasible process was </w:t>
      </w:r>
      <w:r w:rsidR="000D2ABA" w:rsidRPr="00A0429B">
        <w:t>generated</w:t>
      </w:r>
      <w:r w:rsidR="00781573" w:rsidRPr="00A0429B">
        <w:t>,</w:t>
      </w:r>
      <w:r w:rsidR="00624558" w:rsidRPr="00A0429B">
        <w:t xml:space="preserve"> out of all attempts</w:t>
      </w:r>
      <w:r w:rsidR="00BF5FBC" w:rsidRPr="00A0429B">
        <w:t>.</w:t>
      </w:r>
      <w:r w:rsidR="00CD12D2" w:rsidRPr="00A0429B">
        <w:t xml:space="preserve"> </w:t>
      </w:r>
      <w:r w:rsidR="00FB1C28" w:rsidRPr="00A0429B">
        <w:t>This</w:t>
      </w:r>
      <w:r w:rsidR="00BF5FBC" w:rsidRPr="00A0429B">
        <w:t xml:space="preserve"> </w:t>
      </w:r>
      <w:r w:rsidR="009C669D" w:rsidRPr="00A0429B">
        <w:t xml:space="preserve">indicates </w:t>
      </w:r>
      <w:r w:rsidR="00CD12D2" w:rsidRPr="00A0429B">
        <w:t>that</w:t>
      </w:r>
      <w:r w:rsidR="004525B0" w:rsidRPr="00A0429B">
        <w:t xml:space="preserve"> the model may struggle to find</w:t>
      </w:r>
      <w:r w:rsidR="00CD12D2" w:rsidRPr="00A0429B">
        <w:t xml:space="preserve"> </w:t>
      </w:r>
      <w:r w:rsidR="009C669F" w:rsidRPr="00A0429B">
        <w:t xml:space="preserve">other </w:t>
      </w:r>
      <w:r w:rsidR="00CD12D2" w:rsidRPr="00A0429B">
        <w:t xml:space="preserve">similar </w:t>
      </w:r>
      <w:r w:rsidR="009C669F" w:rsidRPr="00A0429B">
        <w:t>and feasible</w:t>
      </w:r>
      <w:r w:rsidR="00CD12D2" w:rsidRPr="00A0429B">
        <w:t xml:space="preserve"> processes </w:t>
      </w:r>
      <w:r w:rsidR="004525B0" w:rsidRPr="00A0429B">
        <w:t>around</w:t>
      </w:r>
      <w:r w:rsidR="00CD12D2" w:rsidRPr="00A0429B">
        <w:t xml:space="preserve"> the same point</w:t>
      </w:r>
      <w:r w:rsidR="004D7E7D" w:rsidRPr="00A0429B">
        <w:t>.</w:t>
      </w:r>
      <w:r w:rsidR="00742DB9" w:rsidRPr="00A0429B">
        <w:t xml:space="preserve"> </w:t>
      </w:r>
      <w:r w:rsidR="00C66679" w:rsidRPr="00A0429B">
        <w:t>When</w:t>
      </w:r>
      <w:r w:rsidR="00E379FC" w:rsidRPr="00A0429B">
        <w:t xml:space="preserve"> </w:t>
      </w:r>
      <w:r w:rsidR="0057057E" w:rsidRPr="00A0429B">
        <w:t>analyzing</w:t>
      </w:r>
      <w:r w:rsidR="00E379FC" w:rsidRPr="00A0429B">
        <w:t xml:space="preserve"> the decoded processes in latent space</w:t>
      </w:r>
      <w:r w:rsidR="00F97067" w:rsidRPr="00A0429B">
        <w:t>,</w:t>
      </w:r>
      <w:r w:rsidR="00E379FC" w:rsidRPr="00A0429B">
        <w:t xml:space="preserve"> </w:t>
      </w:r>
      <w:r w:rsidR="00742DB9" w:rsidRPr="00A0429B">
        <w:t>it is seen that the</w:t>
      </w:r>
      <w:r w:rsidR="000B1855" w:rsidRPr="00A0429B">
        <w:t xml:space="preserve"> decoded </w:t>
      </w:r>
      <w:r w:rsidR="00415BB1" w:rsidRPr="00A0429B">
        <w:t>SFILES</w:t>
      </w:r>
      <w:r w:rsidR="000B1855" w:rsidRPr="00A0429B">
        <w:t xml:space="preserve"> are found in cluster</w:t>
      </w:r>
      <w:r w:rsidR="008D27E4" w:rsidRPr="00A0429B">
        <w:t>s</w:t>
      </w:r>
      <w:r w:rsidR="0014580C" w:rsidRPr="00A0429B">
        <w:t>,</w:t>
      </w:r>
      <w:r w:rsidR="00F97067" w:rsidRPr="00A0429B">
        <w:t xml:space="preserve"> rather than being evenly spaced,</w:t>
      </w:r>
      <w:r w:rsidR="0014580C" w:rsidRPr="00A0429B">
        <w:t xml:space="preserve"> </w:t>
      </w:r>
      <w:r w:rsidR="000F7480" w:rsidRPr="00A0429B">
        <w:t xml:space="preserve">as </w:t>
      </w:r>
      <w:r w:rsidR="0014580C" w:rsidRPr="00A0429B">
        <w:t xml:space="preserve">illustrated in </w:t>
      </w:r>
      <w:r w:rsidR="0014580C" w:rsidRPr="003D57EC">
        <w:t xml:space="preserve">Figure </w:t>
      </w:r>
      <w:r w:rsidR="00C97816" w:rsidRPr="003D57EC">
        <w:t>2</w:t>
      </w:r>
      <w:r w:rsidR="000B1855" w:rsidRPr="00A0429B">
        <w:t>.</w:t>
      </w:r>
      <w:r w:rsidR="00BE6DC5" w:rsidRPr="00A0429B">
        <w:t xml:space="preserve"> An </w:t>
      </w:r>
      <w:r w:rsidR="00D07DBD" w:rsidRPr="00A0429B">
        <w:t>example of processes</w:t>
      </w:r>
      <w:r w:rsidR="008B55FE" w:rsidRPr="00A0429B">
        <w:t xml:space="preserve"> decoded</w:t>
      </w:r>
      <w:r w:rsidR="00D07DBD" w:rsidRPr="00A0429B">
        <w:t xml:space="preserve"> from </w:t>
      </w:r>
      <w:r w:rsidR="00F64862" w:rsidRPr="00A0429B">
        <w:t>a</w:t>
      </w:r>
      <w:r w:rsidR="00601EEF" w:rsidRPr="00A0429B">
        <w:t xml:space="preserve"> same point</w:t>
      </w:r>
      <w:r w:rsidR="008B55FE" w:rsidRPr="00A0429B">
        <w:t xml:space="preserve"> </w:t>
      </w:r>
      <w:r w:rsidR="00D07DBD" w:rsidRPr="00A0429B">
        <w:t>i</w:t>
      </w:r>
      <w:r w:rsidR="00BE6DC5" w:rsidRPr="00A0429B">
        <w:t xml:space="preserve">s shown in </w:t>
      </w:r>
      <w:r w:rsidR="00BE6DC5" w:rsidRPr="003D57EC">
        <w:t>Figure</w:t>
      </w:r>
      <w:r w:rsidR="00240BD8" w:rsidRPr="003D57EC">
        <w:t xml:space="preserve"> </w:t>
      </w:r>
      <w:r w:rsidR="0070375B" w:rsidRPr="003D57EC">
        <w:t>3</w:t>
      </w:r>
      <w:r w:rsidR="008F2E2A" w:rsidRPr="00A0429B">
        <w:t>.</w:t>
      </w:r>
    </w:p>
    <w:p w14:paraId="672B7C35" w14:textId="44FA5E8D" w:rsidR="00C44A42" w:rsidRDefault="00A71A32" w:rsidP="003D57EC">
      <w:pPr>
        <w:pStyle w:val="Els-body-text"/>
      </w:pPr>
      <w:r>
        <w:rPr>
          <w:noProof/>
        </w:rPr>
        <w:drawing>
          <wp:inline distT="0" distB="0" distL="0" distR="0" wp14:anchorId="18AFFD04" wp14:editId="0BBB1F24">
            <wp:extent cx="4022497" cy="2286000"/>
            <wp:effectExtent l="0" t="0" r="0" b="0"/>
            <wp:docPr id="5" name="Image 5" descr="Une image contenant diagramme, texte, Plan, Dessin tech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diagramme, texte, Plan, Dessin techn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65847" cy="2367466"/>
                    </a:xfrm>
                    <a:prstGeom prst="rect">
                      <a:avLst/>
                    </a:prstGeom>
                  </pic:spPr>
                </pic:pic>
              </a:graphicData>
            </a:graphic>
          </wp:inline>
        </w:drawing>
      </w:r>
    </w:p>
    <w:p w14:paraId="482BA9AD" w14:textId="62BC8067" w:rsidR="003F1CA1" w:rsidRDefault="00C44A42" w:rsidP="003F1CA1">
      <w:pPr>
        <w:pStyle w:val="Els-body-text"/>
      </w:pPr>
      <w:r w:rsidRPr="003D57EC">
        <w:t>Figure 3</w:t>
      </w:r>
      <w:r w:rsidRPr="00A0429B">
        <w:t>: Example</w:t>
      </w:r>
      <w:r>
        <w:t xml:space="preserve"> of processes sampled from a same point in latent space. </w:t>
      </w:r>
    </w:p>
    <w:p w14:paraId="45F0E3A7" w14:textId="761CF424" w:rsidR="003F1CA1" w:rsidRDefault="003F1CA1" w:rsidP="003F1CA1">
      <w:pPr>
        <w:pStyle w:val="Els-body-text"/>
      </w:pPr>
      <w:r>
        <w:lastRenderedPageBreak/>
        <w:t>The choice of picking the closest valid process from the sample coordinates as the assigned decoding can be the subject of discussion, especially since the encoder and the decoder are used separately. When running multiple decoding attempts, a natural option would be to pick the SFILES decoded the most often, which should relate to the decoder’s confidence – the distance serving as a tiebreaker.</w:t>
      </w:r>
      <w:r w:rsidR="00CB72FD">
        <w:t xml:space="preserve"> </w:t>
      </w:r>
      <w:r w:rsidR="006D3282">
        <w:t xml:space="preserve">Also, depending on the intended </w:t>
      </w:r>
      <w:r w:rsidR="00AC342E">
        <w:t>use</w:t>
      </w:r>
      <w:r w:rsidR="006D3282">
        <w:t>, multiple</w:t>
      </w:r>
      <w:r w:rsidR="00381C7A">
        <w:t xml:space="preserve"> –</w:t>
      </w:r>
      <w:r w:rsidR="006D3282">
        <w:t xml:space="preserve"> if</w:t>
      </w:r>
      <w:r w:rsidR="00381C7A">
        <w:t xml:space="preserve"> </w:t>
      </w:r>
      <w:r w:rsidR="006D3282">
        <w:t>not all</w:t>
      </w:r>
      <w:r w:rsidR="00381C7A">
        <w:t xml:space="preserve"> –</w:t>
      </w:r>
      <w:r w:rsidR="006D3282">
        <w:t xml:space="preserve"> </w:t>
      </w:r>
      <w:r w:rsidR="00CF5FC3">
        <w:t>valid</w:t>
      </w:r>
      <w:r w:rsidR="00381C7A">
        <w:t xml:space="preserve"> </w:t>
      </w:r>
      <w:r w:rsidR="006D3282">
        <w:t xml:space="preserve">decoded </w:t>
      </w:r>
      <w:r w:rsidR="003635BA">
        <w:t>processes</w:t>
      </w:r>
      <w:r w:rsidR="006D3282">
        <w:t xml:space="preserve"> can be taken into consideration.</w:t>
      </w:r>
    </w:p>
    <w:p w14:paraId="455A4ED1" w14:textId="77777777" w:rsidR="003F1CA1" w:rsidRDefault="003F1CA1" w:rsidP="003F1CA1">
      <w:pPr>
        <w:pStyle w:val="Els-2ndorder-head"/>
      </w:pPr>
      <w:r>
        <w:t>Limitations</w:t>
      </w:r>
    </w:p>
    <w:p w14:paraId="348E8DE7" w14:textId="4FCF0F20" w:rsidR="003F1CA1" w:rsidRDefault="003F1CA1" w:rsidP="003F1CA1">
      <w:pPr>
        <w:pStyle w:val="Els-body-text"/>
      </w:pPr>
      <w:r>
        <w:t>Language-based notations may allow multiple ways of representing the same flowsheets. Even if a canonical representation is defined, it is hard to guarantee that similar processes will always have similar token-by-token representations. This</w:t>
      </w:r>
      <w:r w:rsidR="005E72D3">
        <w:t xml:space="preserve"> </w:t>
      </w:r>
      <w:r>
        <w:t>may cause the model to have two representations for the same process in different parts of the latent space.</w:t>
      </w:r>
    </w:p>
    <w:p w14:paraId="14A1C109" w14:textId="476C21BF" w:rsidR="003F1CA1" w:rsidRDefault="003F1CA1" w:rsidP="002C54D4">
      <w:pPr>
        <w:pStyle w:val="Els-body-text"/>
      </w:pPr>
      <w:r>
        <w:t xml:space="preserve">The use of directed graphs would be more adequate, but graph generative models are far more complex than language-based ones. A possible middle ground for this application could be to use a graph representation as an input </w:t>
      </w:r>
      <w:r w:rsidR="00EE6F76">
        <w:t>for</w:t>
      </w:r>
      <w:r>
        <w:t xml:space="preserve"> the encoder, while keeping the SFILES notation for the decoder’s output.</w:t>
      </w:r>
    </w:p>
    <w:p w14:paraId="144DE6A5" w14:textId="0D643DFB" w:rsidR="008D2649" w:rsidRPr="00A94774" w:rsidRDefault="009C7821" w:rsidP="008D2649">
      <w:pPr>
        <w:pStyle w:val="Els-1storder-head"/>
        <w:spacing w:after="120"/>
        <w:rPr>
          <w:lang w:val="en-GB"/>
        </w:rPr>
      </w:pPr>
      <w:r>
        <w:rPr>
          <w:lang w:val="en-GB"/>
        </w:rPr>
        <w:t>Conclusion</w:t>
      </w:r>
      <w:r w:rsidR="00FC7E2E">
        <w:rPr>
          <w:lang w:val="en-GB"/>
        </w:rPr>
        <w:t>s</w:t>
      </w:r>
    </w:p>
    <w:p w14:paraId="4955585F" w14:textId="55468D35" w:rsidR="0091767E" w:rsidRDefault="00ED4258" w:rsidP="002E6CD2">
      <w:pPr>
        <w:pStyle w:val="Els-body-text"/>
      </w:pPr>
      <w:r>
        <w:rPr>
          <w:lang w:val="en-GB"/>
        </w:rPr>
        <w:t>In this work, the development of a continuous representation for process flowsheets is studied. It is observed that the model</w:t>
      </w:r>
      <w:r w:rsidR="00A76B21">
        <w:rPr>
          <w:lang w:val="en-GB"/>
        </w:rPr>
        <w:t xml:space="preserve"> </w:t>
      </w:r>
      <w:r w:rsidR="00A02DE8">
        <w:rPr>
          <w:lang w:val="en-GB"/>
        </w:rPr>
        <w:t>can</w:t>
      </w:r>
      <w:r>
        <w:rPr>
          <w:lang w:val="en-GB"/>
        </w:rPr>
        <w:t xml:space="preserve"> generate new</w:t>
      </w:r>
      <w:r w:rsidR="00A04719">
        <w:rPr>
          <w:lang w:val="en-GB"/>
        </w:rPr>
        <w:t>, valid</w:t>
      </w:r>
      <w:r>
        <w:rPr>
          <w:lang w:val="en-GB"/>
        </w:rPr>
        <w:t xml:space="preserve"> flowsheets fr</w:t>
      </w:r>
      <w:r w:rsidR="0004438F">
        <w:rPr>
          <w:lang w:val="en-GB"/>
        </w:rPr>
        <w:t>om</w:t>
      </w:r>
      <w:r w:rsidR="00A04719">
        <w:rPr>
          <w:lang w:val="en-GB"/>
        </w:rPr>
        <w:t xml:space="preserve"> the representation space</w:t>
      </w:r>
      <w:r w:rsidR="00C14491">
        <w:rPr>
          <w:lang w:val="en-GB"/>
        </w:rPr>
        <w:t>, and that similar structures can be found next to each other. However,</w:t>
      </w:r>
      <w:r w:rsidR="00A04719">
        <w:rPr>
          <w:lang w:val="en-GB"/>
        </w:rPr>
        <w:t xml:space="preserve"> </w:t>
      </w:r>
      <w:r w:rsidR="00285119">
        <w:rPr>
          <w:lang w:val="en-GB"/>
        </w:rPr>
        <w:t xml:space="preserve">performance </w:t>
      </w:r>
      <w:r w:rsidR="002C167D">
        <w:rPr>
          <w:lang w:val="en-GB"/>
        </w:rPr>
        <w:t>can still be improved</w:t>
      </w:r>
      <w:r w:rsidR="00F941BA">
        <w:rPr>
          <w:lang w:val="en-GB"/>
        </w:rPr>
        <w:t>:</w:t>
      </w:r>
      <w:r w:rsidR="00F72106">
        <w:rPr>
          <w:lang w:val="en-GB"/>
        </w:rPr>
        <w:t xml:space="preserve"> </w:t>
      </w:r>
      <w:r w:rsidR="00695A2F">
        <w:rPr>
          <w:lang w:val="en-GB"/>
        </w:rPr>
        <w:t xml:space="preserve">in some cases, only one feasible process was decoded in 100 attempts, while </w:t>
      </w:r>
      <w:r w:rsidR="00F72106">
        <w:rPr>
          <w:lang w:val="en-GB"/>
        </w:rPr>
        <w:t xml:space="preserve">it would be desired that </w:t>
      </w:r>
      <w:r w:rsidR="00695A2F">
        <w:rPr>
          <w:lang w:val="en-GB"/>
        </w:rPr>
        <w:t>mult</w:t>
      </w:r>
      <w:r w:rsidR="009A1467">
        <w:rPr>
          <w:lang w:val="en-GB"/>
        </w:rPr>
        <w:t>ip</w:t>
      </w:r>
      <w:r w:rsidR="00695A2F">
        <w:rPr>
          <w:lang w:val="en-GB"/>
        </w:rPr>
        <w:t>le</w:t>
      </w:r>
      <w:r w:rsidR="00F72106">
        <w:rPr>
          <w:lang w:val="en-GB"/>
        </w:rPr>
        <w:t xml:space="preserve"> feasible</w:t>
      </w:r>
      <w:r w:rsidR="00625B79">
        <w:rPr>
          <w:lang w:val="en-GB"/>
        </w:rPr>
        <w:t>, similar</w:t>
      </w:r>
      <w:r w:rsidR="00F72106">
        <w:rPr>
          <w:lang w:val="en-GB"/>
        </w:rPr>
        <w:t xml:space="preserve"> processes could be sampled from a same region.</w:t>
      </w:r>
    </w:p>
    <w:p w14:paraId="31AB73BC" w14:textId="4FA49878" w:rsidR="00ED72C3" w:rsidRPr="0091767E" w:rsidRDefault="007B620B" w:rsidP="002E6CD2">
      <w:pPr>
        <w:pStyle w:val="Els-body-text"/>
        <w:rPr>
          <w:lang w:val="en-GB"/>
        </w:rPr>
      </w:pPr>
      <w:r>
        <w:t>T</w:t>
      </w:r>
      <w:r w:rsidR="0091767E">
        <w:t>raining</w:t>
      </w:r>
      <w:r w:rsidR="00426420">
        <w:t xml:space="preserve"> </w:t>
      </w:r>
      <w:r w:rsidR="00203BE8">
        <w:t xml:space="preserve">data </w:t>
      </w:r>
      <w:r>
        <w:t xml:space="preserve">generation </w:t>
      </w:r>
      <w:r w:rsidR="00BC13E2">
        <w:t>must</w:t>
      </w:r>
      <w:r w:rsidR="0090232A">
        <w:t xml:space="preserve"> also be</w:t>
      </w:r>
      <w:r w:rsidR="00463D03">
        <w:t xml:space="preserve"> </w:t>
      </w:r>
      <w:r>
        <w:t>improved</w:t>
      </w:r>
      <w:r w:rsidR="00A46ABE">
        <w:t>. S</w:t>
      </w:r>
      <w:r w:rsidR="0091767E">
        <w:t xml:space="preserve">ince </w:t>
      </w:r>
      <w:r w:rsidR="000B24AE">
        <w:t>the generated processes</w:t>
      </w:r>
      <w:r w:rsidR="0091767E">
        <w:t xml:space="preserve"> do</w:t>
      </w:r>
      <w:r w:rsidR="00712388">
        <w:t xml:space="preserve"> not </w:t>
      </w:r>
      <w:r w:rsidR="0091767E">
        <w:t>need to be simulated,</w:t>
      </w:r>
      <w:r w:rsidR="00B15D48">
        <w:t xml:space="preserve"> data generation is inexpensive. However,</w:t>
      </w:r>
      <w:r w:rsidR="00426420">
        <w:t xml:space="preserve"> the time needed to train the model </w:t>
      </w:r>
      <w:r w:rsidR="00B11189">
        <w:t>wa</w:t>
      </w:r>
      <w:r w:rsidR="005005A6">
        <w:t>s</w:t>
      </w:r>
      <w:r w:rsidR="00426420">
        <w:t xml:space="preserve"> not. </w:t>
      </w:r>
      <w:r w:rsidR="00583C2F">
        <w:t xml:space="preserve">Adapting the model for </w:t>
      </w:r>
      <w:r w:rsidR="00C90440">
        <w:t>GPU acceleration</w:t>
      </w:r>
      <w:r w:rsidR="006D1458">
        <w:t xml:space="preserve"> would allow </w:t>
      </w:r>
      <w:r w:rsidR="00CA5EA8">
        <w:t xml:space="preserve">the </w:t>
      </w:r>
      <w:r w:rsidR="006D1458">
        <w:t>use of more data</w:t>
      </w:r>
      <w:r w:rsidR="00CA5EA8">
        <w:t xml:space="preserve"> </w:t>
      </w:r>
      <w:r w:rsidR="001D6018">
        <w:t xml:space="preserve">and </w:t>
      </w:r>
      <w:r w:rsidR="00CA5EA8">
        <w:t>hyperparameter optimization</w:t>
      </w:r>
      <w:r w:rsidR="00C90440">
        <w:t>.</w:t>
      </w:r>
    </w:p>
    <w:p w14:paraId="5B2E52FC" w14:textId="54DE99B1" w:rsidR="005806C9" w:rsidRDefault="00F308B9" w:rsidP="002E6CD2">
      <w:pPr>
        <w:pStyle w:val="Els-body-text"/>
      </w:pPr>
      <w:r>
        <w:t>Future works could seek to improve model performance</w:t>
      </w:r>
      <w:r w:rsidR="001F110D">
        <w:t xml:space="preserve"> and</w:t>
      </w:r>
      <w:r w:rsidR="00F25DB3">
        <w:t xml:space="preserve"> to</w:t>
      </w:r>
      <w:r w:rsidR="001F110D">
        <w:t xml:space="preserve"> use its generation capabilities to feed </w:t>
      </w:r>
      <w:r w:rsidR="00C45C49">
        <w:t>generative</w:t>
      </w:r>
      <w:r w:rsidR="001F110D">
        <w:t xml:space="preserve"> approache</w:t>
      </w:r>
      <w:r w:rsidR="00CC70B9">
        <w:t>s</w:t>
      </w:r>
      <w:r w:rsidR="007E4720">
        <w:t>, to allow a more efficient exploration</w:t>
      </w:r>
      <w:r w:rsidR="00000F50">
        <w:t xml:space="preserve"> of alternative</w:t>
      </w:r>
      <w:r w:rsidR="009F236B">
        <w:t>s</w:t>
      </w:r>
      <w:r>
        <w:t>. Following the molecular VAE paper, the model could also be coupled with performance data</w:t>
      </w:r>
      <w:r w:rsidR="0088714C">
        <w:t>,</w:t>
      </w:r>
      <w:r>
        <w:t xml:space="preserve"> and </w:t>
      </w:r>
      <w:r w:rsidR="001F506A">
        <w:t xml:space="preserve">running </w:t>
      </w:r>
      <w:r>
        <w:t>optimization</w:t>
      </w:r>
      <w:r w:rsidR="001F506A">
        <w:t>s</w:t>
      </w:r>
      <w:r>
        <w:t xml:space="preserve"> directly in latent space could be tested.</w:t>
      </w:r>
    </w:p>
    <w:p w14:paraId="144DE6BF" w14:textId="448FE7C4" w:rsidR="008D2649" w:rsidRPr="00F8361A" w:rsidRDefault="008D2649" w:rsidP="008D2649">
      <w:pPr>
        <w:pStyle w:val="Els-reference-head"/>
      </w:pPr>
      <w:r w:rsidRPr="00F8361A">
        <w:t>References</w:t>
      </w:r>
    </w:p>
    <w:p w14:paraId="7A2ACFE9" w14:textId="0F86CEBB" w:rsidR="00F21620" w:rsidRDefault="00867564" w:rsidP="00F21620">
      <w:pPr>
        <w:pStyle w:val="Els-referenceno-number"/>
      </w:pPr>
      <w:r>
        <w:t>R. Gómez-Bombarelli, J. N. Wei, D. Duvenaud, J. M. Hernández-Lobato, B. Sánchez-Lengeling, D. Sheberla, J. Aguilera-Iparraguirre, T. D. Hirzel, R. P. Adams, A. Aspuru-Guzik, 2018, Automatic Chemical Design Using a Data-Driven Continuous Representation of Molecules, ACS Central Science, 4, 2, 268–276</w:t>
      </w:r>
    </w:p>
    <w:p w14:paraId="79F3B329" w14:textId="288FB618" w:rsidR="00346B85" w:rsidRDefault="00F21620" w:rsidP="00346B85">
      <w:pPr>
        <w:pStyle w:val="Els-referenceno-number"/>
      </w:pPr>
      <w:r>
        <w:t>L. Mencarelli, Q. Chen, A. Pagot, I. E. Grossmann, 2020, A review on superstructure optimization approaches in process system engineering</w:t>
      </w:r>
      <w:r w:rsidR="002B3F8D">
        <w:t>,</w:t>
      </w:r>
      <w:r>
        <w:t xml:space="preserve"> Computers &amp; Chemical Engineering, 136, 106808</w:t>
      </w:r>
    </w:p>
    <w:p w14:paraId="2BE7AFE8" w14:textId="7ABAF7D5" w:rsidR="00403A1B" w:rsidRDefault="00346B85" w:rsidP="00403A1B">
      <w:pPr>
        <w:pStyle w:val="Els-referenceno-number"/>
      </w:pPr>
      <w:r w:rsidRPr="003D57EC">
        <w:rPr>
          <w:lang w:val="en-US"/>
        </w:rPr>
        <w:t xml:space="preserve">T. Nabil, J.-M. Commenge, T. Neveux, 2022, </w:t>
      </w:r>
      <w:r>
        <w:t>Generative Approaches for the Synthesis of Process Structures, In Y. Yamashita &amp; M. Kano (Eds.), Computer Aided Chemical Engineering</w:t>
      </w:r>
      <w:r w:rsidR="00D54DB0">
        <w:t>,</w:t>
      </w:r>
      <w:r>
        <w:t xml:space="preserve"> 49, 289–294</w:t>
      </w:r>
      <w:r w:rsidR="00AD62FF">
        <w:t>,</w:t>
      </w:r>
      <w:r>
        <w:t xml:space="preserve"> Elsevie</w:t>
      </w:r>
      <w:r w:rsidR="00AD62FF">
        <w:t>r</w:t>
      </w:r>
    </w:p>
    <w:p w14:paraId="725425EA" w14:textId="3A039F29" w:rsidR="00403A1B" w:rsidRDefault="00403A1B" w:rsidP="00403A1B">
      <w:pPr>
        <w:pStyle w:val="Els-referenceno-number"/>
      </w:pPr>
      <w:r w:rsidRPr="003D57EC">
        <w:rPr>
          <w:lang w:val="en-US"/>
        </w:rPr>
        <w:t xml:space="preserve">T. Nabil, M. Noaman, T. Morosuk, 2023, </w:t>
      </w:r>
      <w:r>
        <w:t>Data-driven structural synthesis of supercritical CO2 power cycles, Frontiers in Chemical Engineering, 5</w:t>
      </w:r>
    </w:p>
    <w:p w14:paraId="0602902A" w14:textId="750882FE" w:rsidR="00BC7875" w:rsidRDefault="00BC7875" w:rsidP="00BC7875">
      <w:pPr>
        <w:pStyle w:val="Els-referenceno-number"/>
      </w:pPr>
      <w:r>
        <w:t>G. Vogel, E. Hirtreiter, L. S. Balhorn, A. M. Schweidtmann, 2023a, SFILES 2.0: an extended text-based flowsheet representation, Optimization and Engineering, 24, 4, 2911–2933</w:t>
      </w:r>
    </w:p>
    <w:p w14:paraId="7B298221" w14:textId="636D0EBB" w:rsidR="00CB72FD" w:rsidRDefault="00867564" w:rsidP="00CB72FD">
      <w:pPr>
        <w:pStyle w:val="Els-referenceno-number"/>
      </w:pPr>
      <w:r>
        <w:t>G. Vogel, L. S. Balhorn, A. M. Schweidtmann, 2023b, Learning from flowsheets: A generative transformer model for autocompletion of flowsheets. Computers &amp; Chemical Engineering, 171, 108162</w:t>
      </w:r>
    </w:p>
    <w:sectPr w:rsidR="00CB72FD"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A13FB" w14:textId="77777777" w:rsidR="00A70DA1" w:rsidRDefault="00A70DA1">
      <w:r>
        <w:separator/>
      </w:r>
    </w:p>
  </w:endnote>
  <w:endnote w:type="continuationSeparator" w:id="0">
    <w:p w14:paraId="32C74378" w14:textId="77777777" w:rsidR="00A70DA1" w:rsidRDefault="00A7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38FF8" w14:textId="77777777" w:rsidR="00A70DA1" w:rsidRDefault="00A70DA1">
      <w:r>
        <w:separator/>
      </w:r>
    </w:p>
  </w:footnote>
  <w:footnote w:type="continuationSeparator" w:id="0">
    <w:p w14:paraId="0EB32092" w14:textId="77777777" w:rsidR="00A70DA1" w:rsidRDefault="00A70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EB2E158" w:rsidR="00DD3D9E" w:rsidRDefault="00DD3D9E">
    <w:pPr>
      <w:pStyle w:val="Intestazione"/>
      <w:tabs>
        <w:tab w:val="clear" w:pos="7200"/>
        <w:tab w:val="right" w:pos="7088"/>
      </w:tabs>
    </w:pPr>
    <w:r>
      <w:rPr>
        <w:rStyle w:val="Numeropagina"/>
      </w:rPr>
      <w:tab/>
    </w:r>
    <w:r>
      <w:rPr>
        <w:rStyle w:val="Numeropagina"/>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F7BDF63" w:rsidR="00DD3D9E" w:rsidRDefault="00DD3D9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lang w:val="fr-FR" w:eastAsia="fr-FR"/>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3C5AB758"/>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lang w:val="en-US"/>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D773CC"/>
    <w:multiLevelType w:val="hybridMultilevel"/>
    <w:tmpl w:val="38A0D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3"/>
  </w:num>
  <w:num w:numId="8">
    <w:abstractNumId w:val="1"/>
  </w:num>
  <w:num w:numId="9">
    <w:abstractNumId w:val="11"/>
  </w:num>
  <w:num w:numId="10">
    <w:abstractNumId w:val="15"/>
  </w:num>
  <w:num w:numId="11">
    <w:abstractNumId w:val="14"/>
  </w:num>
  <w:num w:numId="12">
    <w:abstractNumId w:val="5"/>
  </w:num>
  <w:num w:numId="13">
    <w:abstractNumId w:val="9"/>
  </w:num>
  <w:num w:numId="14">
    <w:abstractNumId w:val="2"/>
  </w:num>
  <w:num w:numId="15">
    <w:abstractNumId w:val="7"/>
  </w:num>
  <w:num w:numId="16">
    <w:abstractNumId w:val="3"/>
  </w:num>
  <w:num w:numId="17">
    <w:abstractNumId w:val="4"/>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014B"/>
    <w:rsid w:val="00000F50"/>
    <w:rsid w:val="00001116"/>
    <w:rsid w:val="000020B7"/>
    <w:rsid w:val="00003221"/>
    <w:rsid w:val="00004141"/>
    <w:rsid w:val="00004288"/>
    <w:rsid w:val="00005A98"/>
    <w:rsid w:val="00005E47"/>
    <w:rsid w:val="00006255"/>
    <w:rsid w:val="00006683"/>
    <w:rsid w:val="00007201"/>
    <w:rsid w:val="000104FC"/>
    <w:rsid w:val="00011449"/>
    <w:rsid w:val="00012060"/>
    <w:rsid w:val="00012868"/>
    <w:rsid w:val="000128C9"/>
    <w:rsid w:val="00012DE8"/>
    <w:rsid w:val="000133BD"/>
    <w:rsid w:val="00013489"/>
    <w:rsid w:val="00013920"/>
    <w:rsid w:val="00014265"/>
    <w:rsid w:val="00014D82"/>
    <w:rsid w:val="00015702"/>
    <w:rsid w:val="00015B4C"/>
    <w:rsid w:val="00016364"/>
    <w:rsid w:val="00017F9E"/>
    <w:rsid w:val="00021F94"/>
    <w:rsid w:val="00024FB2"/>
    <w:rsid w:val="00025A79"/>
    <w:rsid w:val="0002612D"/>
    <w:rsid w:val="00026BEC"/>
    <w:rsid w:val="00030216"/>
    <w:rsid w:val="000302FA"/>
    <w:rsid w:val="0003070C"/>
    <w:rsid w:val="00030BBD"/>
    <w:rsid w:val="000317E1"/>
    <w:rsid w:val="00031E13"/>
    <w:rsid w:val="00032E62"/>
    <w:rsid w:val="00033ABE"/>
    <w:rsid w:val="000360F8"/>
    <w:rsid w:val="000365FB"/>
    <w:rsid w:val="000367C2"/>
    <w:rsid w:val="000368FD"/>
    <w:rsid w:val="00037817"/>
    <w:rsid w:val="00041B7C"/>
    <w:rsid w:val="0004267E"/>
    <w:rsid w:val="00043054"/>
    <w:rsid w:val="00043365"/>
    <w:rsid w:val="0004358F"/>
    <w:rsid w:val="00043940"/>
    <w:rsid w:val="0004438F"/>
    <w:rsid w:val="000445DC"/>
    <w:rsid w:val="00044D16"/>
    <w:rsid w:val="000456D4"/>
    <w:rsid w:val="00045E5E"/>
    <w:rsid w:val="00046E80"/>
    <w:rsid w:val="000471FC"/>
    <w:rsid w:val="000475BE"/>
    <w:rsid w:val="00047F04"/>
    <w:rsid w:val="00050186"/>
    <w:rsid w:val="000513C0"/>
    <w:rsid w:val="00052DF1"/>
    <w:rsid w:val="00054D1A"/>
    <w:rsid w:val="000555B6"/>
    <w:rsid w:val="00055650"/>
    <w:rsid w:val="00055C07"/>
    <w:rsid w:val="000569FD"/>
    <w:rsid w:val="00057672"/>
    <w:rsid w:val="000600AB"/>
    <w:rsid w:val="0006015D"/>
    <w:rsid w:val="000612AD"/>
    <w:rsid w:val="000614FF"/>
    <w:rsid w:val="00061AE4"/>
    <w:rsid w:val="00062CC0"/>
    <w:rsid w:val="00063A70"/>
    <w:rsid w:val="0006586E"/>
    <w:rsid w:val="00065EF0"/>
    <w:rsid w:val="00066C52"/>
    <w:rsid w:val="000674B0"/>
    <w:rsid w:val="000679BA"/>
    <w:rsid w:val="00070512"/>
    <w:rsid w:val="00070B23"/>
    <w:rsid w:val="000710E4"/>
    <w:rsid w:val="000711DE"/>
    <w:rsid w:val="00071311"/>
    <w:rsid w:val="000716C6"/>
    <w:rsid w:val="000722A9"/>
    <w:rsid w:val="00073429"/>
    <w:rsid w:val="000737F6"/>
    <w:rsid w:val="00073ECD"/>
    <w:rsid w:val="00075A01"/>
    <w:rsid w:val="00076888"/>
    <w:rsid w:val="00080DB3"/>
    <w:rsid w:val="0008140A"/>
    <w:rsid w:val="00081D54"/>
    <w:rsid w:val="000821F3"/>
    <w:rsid w:val="000827B4"/>
    <w:rsid w:val="00082D41"/>
    <w:rsid w:val="00082FA3"/>
    <w:rsid w:val="000836CE"/>
    <w:rsid w:val="00084682"/>
    <w:rsid w:val="00084C6E"/>
    <w:rsid w:val="00085087"/>
    <w:rsid w:val="0008548A"/>
    <w:rsid w:val="00086100"/>
    <w:rsid w:val="00086858"/>
    <w:rsid w:val="000873D5"/>
    <w:rsid w:val="00087B24"/>
    <w:rsid w:val="00087BDC"/>
    <w:rsid w:val="0009014C"/>
    <w:rsid w:val="00090A42"/>
    <w:rsid w:val="00090D35"/>
    <w:rsid w:val="00090E7F"/>
    <w:rsid w:val="00092A49"/>
    <w:rsid w:val="00092E44"/>
    <w:rsid w:val="00094E2A"/>
    <w:rsid w:val="00096396"/>
    <w:rsid w:val="00096970"/>
    <w:rsid w:val="00097F62"/>
    <w:rsid w:val="000A0D87"/>
    <w:rsid w:val="000A1DDA"/>
    <w:rsid w:val="000A2F79"/>
    <w:rsid w:val="000A4C04"/>
    <w:rsid w:val="000A4EDB"/>
    <w:rsid w:val="000A5156"/>
    <w:rsid w:val="000A5DD5"/>
    <w:rsid w:val="000A5E0D"/>
    <w:rsid w:val="000A6080"/>
    <w:rsid w:val="000A624E"/>
    <w:rsid w:val="000B1855"/>
    <w:rsid w:val="000B24AE"/>
    <w:rsid w:val="000B259A"/>
    <w:rsid w:val="000B2E47"/>
    <w:rsid w:val="000B35B6"/>
    <w:rsid w:val="000B3826"/>
    <w:rsid w:val="000B4190"/>
    <w:rsid w:val="000B440F"/>
    <w:rsid w:val="000B52EF"/>
    <w:rsid w:val="000B5C35"/>
    <w:rsid w:val="000B644D"/>
    <w:rsid w:val="000B68DA"/>
    <w:rsid w:val="000B73D8"/>
    <w:rsid w:val="000B77F6"/>
    <w:rsid w:val="000B7A26"/>
    <w:rsid w:val="000B7D67"/>
    <w:rsid w:val="000C1667"/>
    <w:rsid w:val="000C3210"/>
    <w:rsid w:val="000C3961"/>
    <w:rsid w:val="000C3A1A"/>
    <w:rsid w:val="000C3D2F"/>
    <w:rsid w:val="000C3D93"/>
    <w:rsid w:val="000C3FB7"/>
    <w:rsid w:val="000C4F5F"/>
    <w:rsid w:val="000C54E6"/>
    <w:rsid w:val="000C6BF7"/>
    <w:rsid w:val="000C73EB"/>
    <w:rsid w:val="000D0A23"/>
    <w:rsid w:val="000D0E42"/>
    <w:rsid w:val="000D1254"/>
    <w:rsid w:val="000D14AD"/>
    <w:rsid w:val="000D2ABA"/>
    <w:rsid w:val="000D33C3"/>
    <w:rsid w:val="000D382D"/>
    <w:rsid w:val="000D3CED"/>
    <w:rsid w:val="000D3D9B"/>
    <w:rsid w:val="000D42EC"/>
    <w:rsid w:val="000D5498"/>
    <w:rsid w:val="000D62B5"/>
    <w:rsid w:val="000D65F5"/>
    <w:rsid w:val="000D6C82"/>
    <w:rsid w:val="000D7653"/>
    <w:rsid w:val="000D7A10"/>
    <w:rsid w:val="000E1095"/>
    <w:rsid w:val="000E29F4"/>
    <w:rsid w:val="000E2BFE"/>
    <w:rsid w:val="000E3511"/>
    <w:rsid w:val="000E39C4"/>
    <w:rsid w:val="000E4FF8"/>
    <w:rsid w:val="000E52D9"/>
    <w:rsid w:val="000E5EC5"/>
    <w:rsid w:val="000E75A5"/>
    <w:rsid w:val="000F0BD9"/>
    <w:rsid w:val="000F1010"/>
    <w:rsid w:val="000F119C"/>
    <w:rsid w:val="000F1FEE"/>
    <w:rsid w:val="000F2415"/>
    <w:rsid w:val="000F2983"/>
    <w:rsid w:val="000F3ACC"/>
    <w:rsid w:val="000F4108"/>
    <w:rsid w:val="000F4F36"/>
    <w:rsid w:val="000F7480"/>
    <w:rsid w:val="001002FC"/>
    <w:rsid w:val="0010088C"/>
    <w:rsid w:val="00102931"/>
    <w:rsid w:val="00102B76"/>
    <w:rsid w:val="0010428E"/>
    <w:rsid w:val="0010516B"/>
    <w:rsid w:val="001052B0"/>
    <w:rsid w:val="00106600"/>
    <w:rsid w:val="001079CA"/>
    <w:rsid w:val="00110354"/>
    <w:rsid w:val="00111867"/>
    <w:rsid w:val="00111FE9"/>
    <w:rsid w:val="001130A4"/>
    <w:rsid w:val="0011319C"/>
    <w:rsid w:val="00113447"/>
    <w:rsid w:val="0011361A"/>
    <w:rsid w:val="00113B35"/>
    <w:rsid w:val="00114C3D"/>
    <w:rsid w:val="0011547C"/>
    <w:rsid w:val="001158DF"/>
    <w:rsid w:val="00115D35"/>
    <w:rsid w:val="001163A4"/>
    <w:rsid w:val="00116F4B"/>
    <w:rsid w:val="001172DF"/>
    <w:rsid w:val="00117939"/>
    <w:rsid w:val="001202B8"/>
    <w:rsid w:val="001204A2"/>
    <w:rsid w:val="0012182F"/>
    <w:rsid w:val="00121AB6"/>
    <w:rsid w:val="00121E85"/>
    <w:rsid w:val="001231AE"/>
    <w:rsid w:val="00123609"/>
    <w:rsid w:val="00125A15"/>
    <w:rsid w:val="001265C6"/>
    <w:rsid w:val="00126921"/>
    <w:rsid w:val="00127073"/>
    <w:rsid w:val="00127CD0"/>
    <w:rsid w:val="001323CA"/>
    <w:rsid w:val="00134A0D"/>
    <w:rsid w:val="00135AB3"/>
    <w:rsid w:val="00136AC0"/>
    <w:rsid w:val="00137C21"/>
    <w:rsid w:val="001400BD"/>
    <w:rsid w:val="00140291"/>
    <w:rsid w:val="00141338"/>
    <w:rsid w:val="001418D1"/>
    <w:rsid w:val="00141981"/>
    <w:rsid w:val="001429F0"/>
    <w:rsid w:val="00143103"/>
    <w:rsid w:val="001433ED"/>
    <w:rsid w:val="00143568"/>
    <w:rsid w:val="00143724"/>
    <w:rsid w:val="00144449"/>
    <w:rsid w:val="00144453"/>
    <w:rsid w:val="0014533C"/>
    <w:rsid w:val="0014580C"/>
    <w:rsid w:val="001459D3"/>
    <w:rsid w:val="00145AA0"/>
    <w:rsid w:val="00145DF1"/>
    <w:rsid w:val="001463A9"/>
    <w:rsid w:val="00150038"/>
    <w:rsid w:val="00151AC2"/>
    <w:rsid w:val="0015216A"/>
    <w:rsid w:val="001521D1"/>
    <w:rsid w:val="00153BD2"/>
    <w:rsid w:val="001553A2"/>
    <w:rsid w:val="001557AD"/>
    <w:rsid w:val="001560FD"/>
    <w:rsid w:val="0015746E"/>
    <w:rsid w:val="00157CDF"/>
    <w:rsid w:val="0016032F"/>
    <w:rsid w:val="001605A6"/>
    <w:rsid w:val="00160944"/>
    <w:rsid w:val="00160D2A"/>
    <w:rsid w:val="001617B5"/>
    <w:rsid w:val="00163232"/>
    <w:rsid w:val="00163BAA"/>
    <w:rsid w:val="001643E2"/>
    <w:rsid w:val="0016446D"/>
    <w:rsid w:val="00164688"/>
    <w:rsid w:val="0016706A"/>
    <w:rsid w:val="001675D6"/>
    <w:rsid w:val="00167A06"/>
    <w:rsid w:val="0017052C"/>
    <w:rsid w:val="00173096"/>
    <w:rsid w:val="001730B7"/>
    <w:rsid w:val="00173483"/>
    <w:rsid w:val="001734D4"/>
    <w:rsid w:val="00173F24"/>
    <w:rsid w:val="00173FBC"/>
    <w:rsid w:val="001752F1"/>
    <w:rsid w:val="00175C36"/>
    <w:rsid w:val="0017704C"/>
    <w:rsid w:val="0018023E"/>
    <w:rsid w:val="0018030A"/>
    <w:rsid w:val="0018284F"/>
    <w:rsid w:val="00184DDA"/>
    <w:rsid w:val="00185816"/>
    <w:rsid w:val="00187207"/>
    <w:rsid w:val="001879F6"/>
    <w:rsid w:val="00190087"/>
    <w:rsid w:val="0019018E"/>
    <w:rsid w:val="001903C6"/>
    <w:rsid w:val="0019103F"/>
    <w:rsid w:val="001914AA"/>
    <w:rsid w:val="00191512"/>
    <w:rsid w:val="0019293A"/>
    <w:rsid w:val="00193365"/>
    <w:rsid w:val="0019536F"/>
    <w:rsid w:val="0019589A"/>
    <w:rsid w:val="00195D19"/>
    <w:rsid w:val="00195D3E"/>
    <w:rsid w:val="00196C56"/>
    <w:rsid w:val="0019750C"/>
    <w:rsid w:val="00197FBF"/>
    <w:rsid w:val="001A03A5"/>
    <w:rsid w:val="001A22D3"/>
    <w:rsid w:val="001A3CA6"/>
    <w:rsid w:val="001A3FCD"/>
    <w:rsid w:val="001A4524"/>
    <w:rsid w:val="001A4A27"/>
    <w:rsid w:val="001A4CD7"/>
    <w:rsid w:val="001A67F7"/>
    <w:rsid w:val="001A6972"/>
    <w:rsid w:val="001A6CA4"/>
    <w:rsid w:val="001A7305"/>
    <w:rsid w:val="001B1688"/>
    <w:rsid w:val="001B1742"/>
    <w:rsid w:val="001B19E6"/>
    <w:rsid w:val="001B1DE3"/>
    <w:rsid w:val="001B35D3"/>
    <w:rsid w:val="001B3ACF"/>
    <w:rsid w:val="001B3B78"/>
    <w:rsid w:val="001B4265"/>
    <w:rsid w:val="001B56CF"/>
    <w:rsid w:val="001B65EA"/>
    <w:rsid w:val="001B6862"/>
    <w:rsid w:val="001B7B5E"/>
    <w:rsid w:val="001C0148"/>
    <w:rsid w:val="001C0AA4"/>
    <w:rsid w:val="001C1556"/>
    <w:rsid w:val="001C1A4A"/>
    <w:rsid w:val="001C2A39"/>
    <w:rsid w:val="001C347E"/>
    <w:rsid w:val="001C35AB"/>
    <w:rsid w:val="001C41C3"/>
    <w:rsid w:val="001C4283"/>
    <w:rsid w:val="001C4F0A"/>
    <w:rsid w:val="001C68CE"/>
    <w:rsid w:val="001C757E"/>
    <w:rsid w:val="001C760E"/>
    <w:rsid w:val="001C78F4"/>
    <w:rsid w:val="001D1009"/>
    <w:rsid w:val="001D1C05"/>
    <w:rsid w:val="001D2959"/>
    <w:rsid w:val="001D2B52"/>
    <w:rsid w:val="001D3051"/>
    <w:rsid w:val="001D3991"/>
    <w:rsid w:val="001D41F9"/>
    <w:rsid w:val="001D6018"/>
    <w:rsid w:val="001D6023"/>
    <w:rsid w:val="001D6479"/>
    <w:rsid w:val="001D6CCE"/>
    <w:rsid w:val="001D74B6"/>
    <w:rsid w:val="001E0739"/>
    <w:rsid w:val="001E202F"/>
    <w:rsid w:val="001E2884"/>
    <w:rsid w:val="001E2D4B"/>
    <w:rsid w:val="001E3666"/>
    <w:rsid w:val="001E3C56"/>
    <w:rsid w:val="001E6285"/>
    <w:rsid w:val="001F110D"/>
    <w:rsid w:val="001F2778"/>
    <w:rsid w:val="001F3626"/>
    <w:rsid w:val="001F393F"/>
    <w:rsid w:val="001F49E8"/>
    <w:rsid w:val="001F506A"/>
    <w:rsid w:val="001F5C4F"/>
    <w:rsid w:val="001F624A"/>
    <w:rsid w:val="002003CF"/>
    <w:rsid w:val="002007B3"/>
    <w:rsid w:val="002007FF"/>
    <w:rsid w:val="002016AF"/>
    <w:rsid w:val="00201B4E"/>
    <w:rsid w:val="00202D4B"/>
    <w:rsid w:val="002032E3"/>
    <w:rsid w:val="0020385F"/>
    <w:rsid w:val="0020390F"/>
    <w:rsid w:val="00203BE8"/>
    <w:rsid w:val="00203D88"/>
    <w:rsid w:val="00203F21"/>
    <w:rsid w:val="00205B56"/>
    <w:rsid w:val="002074B5"/>
    <w:rsid w:val="00207FB1"/>
    <w:rsid w:val="002109C1"/>
    <w:rsid w:val="00210D29"/>
    <w:rsid w:val="0021176C"/>
    <w:rsid w:val="002120FB"/>
    <w:rsid w:val="002127DB"/>
    <w:rsid w:val="0021334D"/>
    <w:rsid w:val="002135DF"/>
    <w:rsid w:val="00215115"/>
    <w:rsid w:val="00215E4D"/>
    <w:rsid w:val="002161C4"/>
    <w:rsid w:val="0021726A"/>
    <w:rsid w:val="00217F57"/>
    <w:rsid w:val="00220243"/>
    <w:rsid w:val="002204B3"/>
    <w:rsid w:val="00221CC4"/>
    <w:rsid w:val="00222213"/>
    <w:rsid w:val="002223D0"/>
    <w:rsid w:val="0022256E"/>
    <w:rsid w:val="00223A47"/>
    <w:rsid w:val="00224B97"/>
    <w:rsid w:val="002276A1"/>
    <w:rsid w:val="00227B27"/>
    <w:rsid w:val="0023188F"/>
    <w:rsid w:val="00231C5E"/>
    <w:rsid w:val="00232B3A"/>
    <w:rsid w:val="002341F6"/>
    <w:rsid w:val="002346BD"/>
    <w:rsid w:val="00234B90"/>
    <w:rsid w:val="0023559B"/>
    <w:rsid w:val="00235ACA"/>
    <w:rsid w:val="00235B7D"/>
    <w:rsid w:val="00235FC3"/>
    <w:rsid w:val="002401A3"/>
    <w:rsid w:val="002408CF"/>
    <w:rsid w:val="00240BD8"/>
    <w:rsid w:val="00241650"/>
    <w:rsid w:val="00241A64"/>
    <w:rsid w:val="00241DD4"/>
    <w:rsid w:val="00242DE9"/>
    <w:rsid w:val="00242ED9"/>
    <w:rsid w:val="002430B5"/>
    <w:rsid w:val="002433D9"/>
    <w:rsid w:val="00244102"/>
    <w:rsid w:val="002443D2"/>
    <w:rsid w:val="00247110"/>
    <w:rsid w:val="00250A20"/>
    <w:rsid w:val="00251423"/>
    <w:rsid w:val="0025302B"/>
    <w:rsid w:val="00253B5E"/>
    <w:rsid w:val="00254585"/>
    <w:rsid w:val="0025476F"/>
    <w:rsid w:val="00255685"/>
    <w:rsid w:val="00256282"/>
    <w:rsid w:val="0025727F"/>
    <w:rsid w:val="00257650"/>
    <w:rsid w:val="00257765"/>
    <w:rsid w:val="00260D4A"/>
    <w:rsid w:val="0026160E"/>
    <w:rsid w:val="00261C4A"/>
    <w:rsid w:val="00264926"/>
    <w:rsid w:val="00265C7D"/>
    <w:rsid w:val="00266072"/>
    <w:rsid w:val="00266B4B"/>
    <w:rsid w:val="0026734A"/>
    <w:rsid w:val="002700F7"/>
    <w:rsid w:val="00271DDE"/>
    <w:rsid w:val="00272C15"/>
    <w:rsid w:val="002730AF"/>
    <w:rsid w:val="002734EF"/>
    <w:rsid w:val="002737CF"/>
    <w:rsid w:val="00274996"/>
    <w:rsid w:val="0027588A"/>
    <w:rsid w:val="00275A15"/>
    <w:rsid w:val="002767F4"/>
    <w:rsid w:val="00276D23"/>
    <w:rsid w:val="00277122"/>
    <w:rsid w:val="002774C5"/>
    <w:rsid w:val="00277D62"/>
    <w:rsid w:val="00280F25"/>
    <w:rsid w:val="00284241"/>
    <w:rsid w:val="0028433E"/>
    <w:rsid w:val="00284836"/>
    <w:rsid w:val="00284988"/>
    <w:rsid w:val="00284ACD"/>
    <w:rsid w:val="00284BA6"/>
    <w:rsid w:val="00285018"/>
    <w:rsid w:val="00285119"/>
    <w:rsid w:val="002856E0"/>
    <w:rsid w:val="00286761"/>
    <w:rsid w:val="00286828"/>
    <w:rsid w:val="00286890"/>
    <w:rsid w:val="00286DF3"/>
    <w:rsid w:val="0028794C"/>
    <w:rsid w:val="00287B2A"/>
    <w:rsid w:val="00290B69"/>
    <w:rsid w:val="00290D37"/>
    <w:rsid w:val="00290FC7"/>
    <w:rsid w:val="00291FA7"/>
    <w:rsid w:val="0029304A"/>
    <w:rsid w:val="002939AF"/>
    <w:rsid w:val="00293C52"/>
    <w:rsid w:val="00293E53"/>
    <w:rsid w:val="00293EC3"/>
    <w:rsid w:val="00293ED6"/>
    <w:rsid w:val="002950B8"/>
    <w:rsid w:val="002958B4"/>
    <w:rsid w:val="00296A2B"/>
    <w:rsid w:val="00296AAE"/>
    <w:rsid w:val="00296B8C"/>
    <w:rsid w:val="00297BC4"/>
    <w:rsid w:val="002A06EB"/>
    <w:rsid w:val="002A202C"/>
    <w:rsid w:val="002A33CB"/>
    <w:rsid w:val="002A3A3A"/>
    <w:rsid w:val="002A3D3F"/>
    <w:rsid w:val="002A5508"/>
    <w:rsid w:val="002A5971"/>
    <w:rsid w:val="002A6395"/>
    <w:rsid w:val="002A6EA0"/>
    <w:rsid w:val="002B0457"/>
    <w:rsid w:val="002B171C"/>
    <w:rsid w:val="002B26E6"/>
    <w:rsid w:val="002B2767"/>
    <w:rsid w:val="002B2C07"/>
    <w:rsid w:val="002B2DA1"/>
    <w:rsid w:val="002B31B9"/>
    <w:rsid w:val="002B3AFC"/>
    <w:rsid w:val="002B3F8D"/>
    <w:rsid w:val="002B44D8"/>
    <w:rsid w:val="002B48B7"/>
    <w:rsid w:val="002B5B08"/>
    <w:rsid w:val="002B5C1D"/>
    <w:rsid w:val="002B7812"/>
    <w:rsid w:val="002B7FE6"/>
    <w:rsid w:val="002C0D7D"/>
    <w:rsid w:val="002C0DDD"/>
    <w:rsid w:val="002C167D"/>
    <w:rsid w:val="002C1B63"/>
    <w:rsid w:val="002C2188"/>
    <w:rsid w:val="002C3012"/>
    <w:rsid w:val="002C358A"/>
    <w:rsid w:val="002C3886"/>
    <w:rsid w:val="002C42D5"/>
    <w:rsid w:val="002C4662"/>
    <w:rsid w:val="002C54A6"/>
    <w:rsid w:val="002C54D4"/>
    <w:rsid w:val="002C571A"/>
    <w:rsid w:val="002C7726"/>
    <w:rsid w:val="002C7A81"/>
    <w:rsid w:val="002D008E"/>
    <w:rsid w:val="002D065F"/>
    <w:rsid w:val="002D23C6"/>
    <w:rsid w:val="002D2B5C"/>
    <w:rsid w:val="002D3F82"/>
    <w:rsid w:val="002D49E0"/>
    <w:rsid w:val="002D4B62"/>
    <w:rsid w:val="002D627F"/>
    <w:rsid w:val="002E0687"/>
    <w:rsid w:val="002E158C"/>
    <w:rsid w:val="002E186A"/>
    <w:rsid w:val="002E18A2"/>
    <w:rsid w:val="002E359E"/>
    <w:rsid w:val="002E3D97"/>
    <w:rsid w:val="002E5048"/>
    <w:rsid w:val="002E579B"/>
    <w:rsid w:val="002E589E"/>
    <w:rsid w:val="002E5FCC"/>
    <w:rsid w:val="002E6B4E"/>
    <w:rsid w:val="002E6CD2"/>
    <w:rsid w:val="002E76E9"/>
    <w:rsid w:val="002F05C0"/>
    <w:rsid w:val="002F0962"/>
    <w:rsid w:val="002F135E"/>
    <w:rsid w:val="002F140E"/>
    <w:rsid w:val="002F27A7"/>
    <w:rsid w:val="002F3807"/>
    <w:rsid w:val="002F575C"/>
    <w:rsid w:val="002F694A"/>
    <w:rsid w:val="002F721F"/>
    <w:rsid w:val="002F77A7"/>
    <w:rsid w:val="002F7C80"/>
    <w:rsid w:val="003006E4"/>
    <w:rsid w:val="00301B2F"/>
    <w:rsid w:val="00301BA5"/>
    <w:rsid w:val="00302828"/>
    <w:rsid w:val="0030292A"/>
    <w:rsid w:val="00304228"/>
    <w:rsid w:val="0030476C"/>
    <w:rsid w:val="003061EF"/>
    <w:rsid w:val="00307403"/>
    <w:rsid w:val="00307CBA"/>
    <w:rsid w:val="00311161"/>
    <w:rsid w:val="00311F2C"/>
    <w:rsid w:val="00312259"/>
    <w:rsid w:val="003132E0"/>
    <w:rsid w:val="00313A39"/>
    <w:rsid w:val="00313F3B"/>
    <w:rsid w:val="0031456A"/>
    <w:rsid w:val="00314B18"/>
    <w:rsid w:val="003154BC"/>
    <w:rsid w:val="00315B9A"/>
    <w:rsid w:val="00315D5A"/>
    <w:rsid w:val="003161B7"/>
    <w:rsid w:val="00316B24"/>
    <w:rsid w:val="00316F78"/>
    <w:rsid w:val="00317833"/>
    <w:rsid w:val="00317DE3"/>
    <w:rsid w:val="00320B49"/>
    <w:rsid w:val="00323A8B"/>
    <w:rsid w:val="003247D3"/>
    <w:rsid w:val="003248E2"/>
    <w:rsid w:val="00325CEA"/>
    <w:rsid w:val="00325DBA"/>
    <w:rsid w:val="00326558"/>
    <w:rsid w:val="0032730F"/>
    <w:rsid w:val="003278C1"/>
    <w:rsid w:val="00331A27"/>
    <w:rsid w:val="00332E17"/>
    <w:rsid w:val="003349F9"/>
    <w:rsid w:val="00334AD0"/>
    <w:rsid w:val="00334E8E"/>
    <w:rsid w:val="00335185"/>
    <w:rsid w:val="00335449"/>
    <w:rsid w:val="003367C0"/>
    <w:rsid w:val="00336EEB"/>
    <w:rsid w:val="0033721E"/>
    <w:rsid w:val="003375FA"/>
    <w:rsid w:val="00342446"/>
    <w:rsid w:val="003440BC"/>
    <w:rsid w:val="003440C7"/>
    <w:rsid w:val="003443E9"/>
    <w:rsid w:val="003443EE"/>
    <w:rsid w:val="00344D01"/>
    <w:rsid w:val="00344E53"/>
    <w:rsid w:val="003453C4"/>
    <w:rsid w:val="0034543A"/>
    <w:rsid w:val="00346B85"/>
    <w:rsid w:val="00347BE5"/>
    <w:rsid w:val="00347E99"/>
    <w:rsid w:val="00350C55"/>
    <w:rsid w:val="003513CF"/>
    <w:rsid w:val="003513ED"/>
    <w:rsid w:val="00351778"/>
    <w:rsid w:val="0035188C"/>
    <w:rsid w:val="00352F6F"/>
    <w:rsid w:val="00353967"/>
    <w:rsid w:val="00354786"/>
    <w:rsid w:val="003550C8"/>
    <w:rsid w:val="00355BEF"/>
    <w:rsid w:val="00355D95"/>
    <w:rsid w:val="0035717A"/>
    <w:rsid w:val="0036089B"/>
    <w:rsid w:val="00362983"/>
    <w:rsid w:val="003635BA"/>
    <w:rsid w:val="00363F16"/>
    <w:rsid w:val="00365090"/>
    <w:rsid w:val="00365D71"/>
    <w:rsid w:val="00365F65"/>
    <w:rsid w:val="00366621"/>
    <w:rsid w:val="00366E56"/>
    <w:rsid w:val="00370A27"/>
    <w:rsid w:val="00370E83"/>
    <w:rsid w:val="00371050"/>
    <w:rsid w:val="00371099"/>
    <w:rsid w:val="003714E4"/>
    <w:rsid w:val="0037249A"/>
    <w:rsid w:val="003735C1"/>
    <w:rsid w:val="00373622"/>
    <w:rsid w:val="00373ABC"/>
    <w:rsid w:val="0037448E"/>
    <w:rsid w:val="00375D76"/>
    <w:rsid w:val="003803DE"/>
    <w:rsid w:val="00380F6C"/>
    <w:rsid w:val="00380F84"/>
    <w:rsid w:val="00381538"/>
    <w:rsid w:val="00381C7A"/>
    <w:rsid w:val="0038210F"/>
    <w:rsid w:val="003827AF"/>
    <w:rsid w:val="0038290E"/>
    <w:rsid w:val="003830BC"/>
    <w:rsid w:val="00384A68"/>
    <w:rsid w:val="00385746"/>
    <w:rsid w:val="0038601E"/>
    <w:rsid w:val="003864C6"/>
    <w:rsid w:val="00387348"/>
    <w:rsid w:val="003875B7"/>
    <w:rsid w:val="00387DA2"/>
    <w:rsid w:val="0039160D"/>
    <w:rsid w:val="0039278A"/>
    <w:rsid w:val="00392F0A"/>
    <w:rsid w:val="00393B11"/>
    <w:rsid w:val="00394169"/>
    <w:rsid w:val="00394802"/>
    <w:rsid w:val="00394985"/>
    <w:rsid w:val="00394F73"/>
    <w:rsid w:val="00396229"/>
    <w:rsid w:val="00396AF9"/>
    <w:rsid w:val="00396B68"/>
    <w:rsid w:val="00396F34"/>
    <w:rsid w:val="00397A12"/>
    <w:rsid w:val="00397E4D"/>
    <w:rsid w:val="003A0426"/>
    <w:rsid w:val="003A24F5"/>
    <w:rsid w:val="003A4728"/>
    <w:rsid w:val="003A47FD"/>
    <w:rsid w:val="003A4BAE"/>
    <w:rsid w:val="003A4FEA"/>
    <w:rsid w:val="003A58AE"/>
    <w:rsid w:val="003A5AA7"/>
    <w:rsid w:val="003A6874"/>
    <w:rsid w:val="003A6E9D"/>
    <w:rsid w:val="003A7361"/>
    <w:rsid w:val="003A77B5"/>
    <w:rsid w:val="003A7EAA"/>
    <w:rsid w:val="003A7EB7"/>
    <w:rsid w:val="003B29AA"/>
    <w:rsid w:val="003B3770"/>
    <w:rsid w:val="003B3FDE"/>
    <w:rsid w:val="003B4DA7"/>
    <w:rsid w:val="003B64F6"/>
    <w:rsid w:val="003B6545"/>
    <w:rsid w:val="003B7A64"/>
    <w:rsid w:val="003C0955"/>
    <w:rsid w:val="003C1B28"/>
    <w:rsid w:val="003C1CB3"/>
    <w:rsid w:val="003C1E49"/>
    <w:rsid w:val="003C2849"/>
    <w:rsid w:val="003C2E0A"/>
    <w:rsid w:val="003C378E"/>
    <w:rsid w:val="003C3B1D"/>
    <w:rsid w:val="003C426E"/>
    <w:rsid w:val="003C6892"/>
    <w:rsid w:val="003C6BA1"/>
    <w:rsid w:val="003C700D"/>
    <w:rsid w:val="003C7C06"/>
    <w:rsid w:val="003C7CBE"/>
    <w:rsid w:val="003D0853"/>
    <w:rsid w:val="003D0F90"/>
    <w:rsid w:val="003D1582"/>
    <w:rsid w:val="003D2339"/>
    <w:rsid w:val="003D57EC"/>
    <w:rsid w:val="003D5802"/>
    <w:rsid w:val="003D6007"/>
    <w:rsid w:val="003D628D"/>
    <w:rsid w:val="003D6518"/>
    <w:rsid w:val="003D7E4C"/>
    <w:rsid w:val="003E00B6"/>
    <w:rsid w:val="003E1F2C"/>
    <w:rsid w:val="003E217E"/>
    <w:rsid w:val="003E2201"/>
    <w:rsid w:val="003E2AA8"/>
    <w:rsid w:val="003E380D"/>
    <w:rsid w:val="003E3CA0"/>
    <w:rsid w:val="003E41C2"/>
    <w:rsid w:val="003E4F7C"/>
    <w:rsid w:val="003E5AB0"/>
    <w:rsid w:val="003E6441"/>
    <w:rsid w:val="003E7EC8"/>
    <w:rsid w:val="003E7FDA"/>
    <w:rsid w:val="003F0674"/>
    <w:rsid w:val="003F0691"/>
    <w:rsid w:val="003F0B8F"/>
    <w:rsid w:val="003F0D80"/>
    <w:rsid w:val="003F12A6"/>
    <w:rsid w:val="003F1CA1"/>
    <w:rsid w:val="003F2A47"/>
    <w:rsid w:val="003F4488"/>
    <w:rsid w:val="003F5AE2"/>
    <w:rsid w:val="003F7932"/>
    <w:rsid w:val="00400A15"/>
    <w:rsid w:val="00401499"/>
    <w:rsid w:val="0040156F"/>
    <w:rsid w:val="00402EBF"/>
    <w:rsid w:val="004035E7"/>
    <w:rsid w:val="00403A1B"/>
    <w:rsid w:val="004043AB"/>
    <w:rsid w:val="00404682"/>
    <w:rsid w:val="00405130"/>
    <w:rsid w:val="00405A35"/>
    <w:rsid w:val="00406808"/>
    <w:rsid w:val="0040768F"/>
    <w:rsid w:val="00410CCB"/>
    <w:rsid w:val="00411B50"/>
    <w:rsid w:val="00412016"/>
    <w:rsid w:val="004120CC"/>
    <w:rsid w:val="00412A55"/>
    <w:rsid w:val="00413B07"/>
    <w:rsid w:val="0041418A"/>
    <w:rsid w:val="00414AF6"/>
    <w:rsid w:val="00415415"/>
    <w:rsid w:val="00415BB1"/>
    <w:rsid w:val="00416970"/>
    <w:rsid w:val="00417234"/>
    <w:rsid w:val="004205AB"/>
    <w:rsid w:val="004206E8"/>
    <w:rsid w:val="00421287"/>
    <w:rsid w:val="0042305C"/>
    <w:rsid w:val="00423731"/>
    <w:rsid w:val="00423CFE"/>
    <w:rsid w:val="00424A6A"/>
    <w:rsid w:val="00424FFC"/>
    <w:rsid w:val="00425B90"/>
    <w:rsid w:val="00426420"/>
    <w:rsid w:val="0042734D"/>
    <w:rsid w:val="00427871"/>
    <w:rsid w:val="00427B24"/>
    <w:rsid w:val="00427E36"/>
    <w:rsid w:val="00427F32"/>
    <w:rsid w:val="00432CF8"/>
    <w:rsid w:val="004335F8"/>
    <w:rsid w:val="00433FC8"/>
    <w:rsid w:val="004342E2"/>
    <w:rsid w:val="00435051"/>
    <w:rsid w:val="0043654F"/>
    <w:rsid w:val="00436818"/>
    <w:rsid w:val="004414A7"/>
    <w:rsid w:val="004414DD"/>
    <w:rsid w:val="004423A5"/>
    <w:rsid w:val="004432BF"/>
    <w:rsid w:val="00444890"/>
    <w:rsid w:val="00444F38"/>
    <w:rsid w:val="00445C7C"/>
    <w:rsid w:val="00446EE6"/>
    <w:rsid w:val="00447A2C"/>
    <w:rsid w:val="004505F5"/>
    <w:rsid w:val="00450DDF"/>
    <w:rsid w:val="00451D2B"/>
    <w:rsid w:val="00452425"/>
    <w:rsid w:val="004525B0"/>
    <w:rsid w:val="004542DB"/>
    <w:rsid w:val="00454A86"/>
    <w:rsid w:val="00456933"/>
    <w:rsid w:val="00456AE5"/>
    <w:rsid w:val="00456E5F"/>
    <w:rsid w:val="004570F3"/>
    <w:rsid w:val="00460ED8"/>
    <w:rsid w:val="004628E9"/>
    <w:rsid w:val="0046368C"/>
    <w:rsid w:val="00463D03"/>
    <w:rsid w:val="00465B00"/>
    <w:rsid w:val="004662FB"/>
    <w:rsid w:val="00466765"/>
    <w:rsid w:val="004674F1"/>
    <w:rsid w:val="00467738"/>
    <w:rsid w:val="004705F4"/>
    <w:rsid w:val="00470FAE"/>
    <w:rsid w:val="00471341"/>
    <w:rsid w:val="00471AA7"/>
    <w:rsid w:val="00472469"/>
    <w:rsid w:val="0047315F"/>
    <w:rsid w:val="00473D3E"/>
    <w:rsid w:val="00473EA8"/>
    <w:rsid w:val="00475744"/>
    <w:rsid w:val="00475A8E"/>
    <w:rsid w:val="0047686D"/>
    <w:rsid w:val="00476E88"/>
    <w:rsid w:val="004777A5"/>
    <w:rsid w:val="00477AF4"/>
    <w:rsid w:val="00477E0B"/>
    <w:rsid w:val="004808BF"/>
    <w:rsid w:val="00481130"/>
    <w:rsid w:val="00481B06"/>
    <w:rsid w:val="00481F17"/>
    <w:rsid w:val="0048231A"/>
    <w:rsid w:val="004823D3"/>
    <w:rsid w:val="00483D43"/>
    <w:rsid w:val="0048495D"/>
    <w:rsid w:val="0048736A"/>
    <w:rsid w:val="0048742F"/>
    <w:rsid w:val="0048774D"/>
    <w:rsid w:val="00487973"/>
    <w:rsid w:val="004900DE"/>
    <w:rsid w:val="004904F5"/>
    <w:rsid w:val="00491FC8"/>
    <w:rsid w:val="00492D0C"/>
    <w:rsid w:val="00492F99"/>
    <w:rsid w:val="00493C68"/>
    <w:rsid w:val="00493F01"/>
    <w:rsid w:val="004946BE"/>
    <w:rsid w:val="00494B42"/>
    <w:rsid w:val="0049540E"/>
    <w:rsid w:val="004966B4"/>
    <w:rsid w:val="0049772C"/>
    <w:rsid w:val="004A00FD"/>
    <w:rsid w:val="004A0BC7"/>
    <w:rsid w:val="004A0BE1"/>
    <w:rsid w:val="004A1C57"/>
    <w:rsid w:val="004A1EB3"/>
    <w:rsid w:val="004A211A"/>
    <w:rsid w:val="004A28AC"/>
    <w:rsid w:val="004A29C6"/>
    <w:rsid w:val="004A2E7E"/>
    <w:rsid w:val="004A4060"/>
    <w:rsid w:val="004A40A9"/>
    <w:rsid w:val="004A42B7"/>
    <w:rsid w:val="004A4AB2"/>
    <w:rsid w:val="004A5FCE"/>
    <w:rsid w:val="004A6BC3"/>
    <w:rsid w:val="004B0DD2"/>
    <w:rsid w:val="004B10CF"/>
    <w:rsid w:val="004B36B9"/>
    <w:rsid w:val="004B3A3F"/>
    <w:rsid w:val="004B42C9"/>
    <w:rsid w:val="004B4BAC"/>
    <w:rsid w:val="004B5364"/>
    <w:rsid w:val="004B58F0"/>
    <w:rsid w:val="004B5EF7"/>
    <w:rsid w:val="004B6CC9"/>
    <w:rsid w:val="004B791E"/>
    <w:rsid w:val="004C0731"/>
    <w:rsid w:val="004C1ADE"/>
    <w:rsid w:val="004C391D"/>
    <w:rsid w:val="004C3C5B"/>
    <w:rsid w:val="004C3D76"/>
    <w:rsid w:val="004C4040"/>
    <w:rsid w:val="004C5D62"/>
    <w:rsid w:val="004C6E1C"/>
    <w:rsid w:val="004C7915"/>
    <w:rsid w:val="004D13C4"/>
    <w:rsid w:val="004D177A"/>
    <w:rsid w:val="004D2C28"/>
    <w:rsid w:val="004D30E2"/>
    <w:rsid w:val="004D3DE8"/>
    <w:rsid w:val="004D6A3A"/>
    <w:rsid w:val="004D6AA5"/>
    <w:rsid w:val="004D7244"/>
    <w:rsid w:val="004D7E7D"/>
    <w:rsid w:val="004E0E7B"/>
    <w:rsid w:val="004E1AFE"/>
    <w:rsid w:val="004E20C3"/>
    <w:rsid w:val="004E2149"/>
    <w:rsid w:val="004E232F"/>
    <w:rsid w:val="004E2809"/>
    <w:rsid w:val="004E2CE0"/>
    <w:rsid w:val="004E3443"/>
    <w:rsid w:val="004E3AF7"/>
    <w:rsid w:val="004E3C92"/>
    <w:rsid w:val="004E3EF6"/>
    <w:rsid w:val="004E4872"/>
    <w:rsid w:val="004E55A3"/>
    <w:rsid w:val="004E5EC4"/>
    <w:rsid w:val="004E73C9"/>
    <w:rsid w:val="004E7868"/>
    <w:rsid w:val="004E788E"/>
    <w:rsid w:val="004F0216"/>
    <w:rsid w:val="004F0306"/>
    <w:rsid w:val="004F030A"/>
    <w:rsid w:val="004F08BE"/>
    <w:rsid w:val="004F17AE"/>
    <w:rsid w:val="004F1BA9"/>
    <w:rsid w:val="004F2372"/>
    <w:rsid w:val="004F2F74"/>
    <w:rsid w:val="004F373C"/>
    <w:rsid w:val="004F56B9"/>
    <w:rsid w:val="004F59E7"/>
    <w:rsid w:val="004F5DBB"/>
    <w:rsid w:val="004F6F57"/>
    <w:rsid w:val="004F6FFA"/>
    <w:rsid w:val="004F7619"/>
    <w:rsid w:val="004F78D7"/>
    <w:rsid w:val="005005A6"/>
    <w:rsid w:val="00501C98"/>
    <w:rsid w:val="0050210C"/>
    <w:rsid w:val="0050433A"/>
    <w:rsid w:val="00504B4A"/>
    <w:rsid w:val="00505548"/>
    <w:rsid w:val="00506FF2"/>
    <w:rsid w:val="00507C14"/>
    <w:rsid w:val="00507CB7"/>
    <w:rsid w:val="0051051E"/>
    <w:rsid w:val="00510747"/>
    <w:rsid w:val="00510A37"/>
    <w:rsid w:val="00511480"/>
    <w:rsid w:val="00511640"/>
    <w:rsid w:val="005118FE"/>
    <w:rsid w:val="00512265"/>
    <w:rsid w:val="005122D1"/>
    <w:rsid w:val="005138A6"/>
    <w:rsid w:val="00513E8D"/>
    <w:rsid w:val="0051431C"/>
    <w:rsid w:val="00514DEE"/>
    <w:rsid w:val="0051556C"/>
    <w:rsid w:val="00515767"/>
    <w:rsid w:val="0051642E"/>
    <w:rsid w:val="005171D3"/>
    <w:rsid w:val="005211BA"/>
    <w:rsid w:val="005219E7"/>
    <w:rsid w:val="00521F8A"/>
    <w:rsid w:val="00522B1B"/>
    <w:rsid w:val="00523F44"/>
    <w:rsid w:val="00524535"/>
    <w:rsid w:val="0052502A"/>
    <w:rsid w:val="005250BB"/>
    <w:rsid w:val="00526923"/>
    <w:rsid w:val="00527115"/>
    <w:rsid w:val="005274F5"/>
    <w:rsid w:val="00530416"/>
    <w:rsid w:val="005305DA"/>
    <w:rsid w:val="00531FE8"/>
    <w:rsid w:val="005326AF"/>
    <w:rsid w:val="00532DAB"/>
    <w:rsid w:val="00532E0A"/>
    <w:rsid w:val="00533CA7"/>
    <w:rsid w:val="00533D34"/>
    <w:rsid w:val="005348A5"/>
    <w:rsid w:val="00534932"/>
    <w:rsid w:val="00534EDC"/>
    <w:rsid w:val="00534F6C"/>
    <w:rsid w:val="005356BC"/>
    <w:rsid w:val="00535A79"/>
    <w:rsid w:val="005361BA"/>
    <w:rsid w:val="00536702"/>
    <w:rsid w:val="0053721F"/>
    <w:rsid w:val="00540251"/>
    <w:rsid w:val="00540653"/>
    <w:rsid w:val="00541A97"/>
    <w:rsid w:val="00541B6C"/>
    <w:rsid w:val="00543159"/>
    <w:rsid w:val="00543A83"/>
    <w:rsid w:val="00544AC5"/>
    <w:rsid w:val="00544F46"/>
    <w:rsid w:val="00547678"/>
    <w:rsid w:val="00550982"/>
    <w:rsid w:val="00551871"/>
    <w:rsid w:val="005526ED"/>
    <w:rsid w:val="00552842"/>
    <w:rsid w:val="0055299E"/>
    <w:rsid w:val="005529C6"/>
    <w:rsid w:val="00552EEB"/>
    <w:rsid w:val="00553294"/>
    <w:rsid w:val="00553E20"/>
    <w:rsid w:val="00554333"/>
    <w:rsid w:val="005566E9"/>
    <w:rsid w:val="005567C4"/>
    <w:rsid w:val="00556ACC"/>
    <w:rsid w:val="00556EA3"/>
    <w:rsid w:val="005605FA"/>
    <w:rsid w:val="0056129E"/>
    <w:rsid w:val="005629C1"/>
    <w:rsid w:val="005641AB"/>
    <w:rsid w:val="00564E1C"/>
    <w:rsid w:val="00566070"/>
    <w:rsid w:val="0056677E"/>
    <w:rsid w:val="00566D22"/>
    <w:rsid w:val="00567D93"/>
    <w:rsid w:val="0057057E"/>
    <w:rsid w:val="005707D2"/>
    <w:rsid w:val="0057083B"/>
    <w:rsid w:val="00573237"/>
    <w:rsid w:val="00573BE5"/>
    <w:rsid w:val="00573C44"/>
    <w:rsid w:val="005742D7"/>
    <w:rsid w:val="0057450A"/>
    <w:rsid w:val="00574BFA"/>
    <w:rsid w:val="005755B1"/>
    <w:rsid w:val="00576535"/>
    <w:rsid w:val="0057781A"/>
    <w:rsid w:val="00577B9B"/>
    <w:rsid w:val="00577F81"/>
    <w:rsid w:val="0058006A"/>
    <w:rsid w:val="005806C9"/>
    <w:rsid w:val="0058073E"/>
    <w:rsid w:val="00582594"/>
    <w:rsid w:val="00583C2F"/>
    <w:rsid w:val="00584F38"/>
    <w:rsid w:val="00585681"/>
    <w:rsid w:val="00585E6F"/>
    <w:rsid w:val="0058697E"/>
    <w:rsid w:val="00586B04"/>
    <w:rsid w:val="005872F3"/>
    <w:rsid w:val="0059316E"/>
    <w:rsid w:val="005932A5"/>
    <w:rsid w:val="005932EA"/>
    <w:rsid w:val="005946EC"/>
    <w:rsid w:val="00594C92"/>
    <w:rsid w:val="00595A4E"/>
    <w:rsid w:val="00596B00"/>
    <w:rsid w:val="0059717F"/>
    <w:rsid w:val="005974BE"/>
    <w:rsid w:val="005A062D"/>
    <w:rsid w:val="005A0F12"/>
    <w:rsid w:val="005A1700"/>
    <w:rsid w:val="005A27A5"/>
    <w:rsid w:val="005A3BA7"/>
    <w:rsid w:val="005A4401"/>
    <w:rsid w:val="005A4750"/>
    <w:rsid w:val="005A690F"/>
    <w:rsid w:val="005A7489"/>
    <w:rsid w:val="005A78FE"/>
    <w:rsid w:val="005A7A92"/>
    <w:rsid w:val="005B1740"/>
    <w:rsid w:val="005B1DF8"/>
    <w:rsid w:val="005B4353"/>
    <w:rsid w:val="005B46A3"/>
    <w:rsid w:val="005B5207"/>
    <w:rsid w:val="005B5E04"/>
    <w:rsid w:val="005B5ED9"/>
    <w:rsid w:val="005B7A59"/>
    <w:rsid w:val="005C09D6"/>
    <w:rsid w:val="005C0DEE"/>
    <w:rsid w:val="005C16FA"/>
    <w:rsid w:val="005C1CE2"/>
    <w:rsid w:val="005C239C"/>
    <w:rsid w:val="005C2555"/>
    <w:rsid w:val="005C3A89"/>
    <w:rsid w:val="005C4222"/>
    <w:rsid w:val="005C5547"/>
    <w:rsid w:val="005C590C"/>
    <w:rsid w:val="005C5CF4"/>
    <w:rsid w:val="005C6198"/>
    <w:rsid w:val="005C658F"/>
    <w:rsid w:val="005C736A"/>
    <w:rsid w:val="005C7384"/>
    <w:rsid w:val="005D0ABD"/>
    <w:rsid w:val="005D1971"/>
    <w:rsid w:val="005D1A21"/>
    <w:rsid w:val="005D259E"/>
    <w:rsid w:val="005D32A8"/>
    <w:rsid w:val="005D3502"/>
    <w:rsid w:val="005D440C"/>
    <w:rsid w:val="005D4852"/>
    <w:rsid w:val="005D51AC"/>
    <w:rsid w:val="005D5A71"/>
    <w:rsid w:val="005D65D2"/>
    <w:rsid w:val="005E11B3"/>
    <w:rsid w:val="005E289E"/>
    <w:rsid w:val="005E3515"/>
    <w:rsid w:val="005E37D4"/>
    <w:rsid w:val="005E4202"/>
    <w:rsid w:val="005E5099"/>
    <w:rsid w:val="005E72D3"/>
    <w:rsid w:val="005E7D54"/>
    <w:rsid w:val="005F000F"/>
    <w:rsid w:val="005F00D0"/>
    <w:rsid w:val="005F092D"/>
    <w:rsid w:val="005F1E49"/>
    <w:rsid w:val="005F2121"/>
    <w:rsid w:val="005F2687"/>
    <w:rsid w:val="005F2A79"/>
    <w:rsid w:val="005F33E7"/>
    <w:rsid w:val="005F352D"/>
    <w:rsid w:val="005F3B3D"/>
    <w:rsid w:val="005F45DD"/>
    <w:rsid w:val="005F659E"/>
    <w:rsid w:val="00600BF7"/>
    <w:rsid w:val="00600D8B"/>
    <w:rsid w:val="00600E5E"/>
    <w:rsid w:val="0060186E"/>
    <w:rsid w:val="00601EEF"/>
    <w:rsid w:val="00603D5B"/>
    <w:rsid w:val="00604486"/>
    <w:rsid w:val="0060469C"/>
    <w:rsid w:val="006048A5"/>
    <w:rsid w:val="00604D77"/>
    <w:rsid w:val="006054D6"/>
    <w:rsid w:val="006054E5"/>
    <w:rsid w:val="006055F4"/>
    <w:rsid w:val="006077EC"/>
    <w:rsid w:val="0060780C"/>
    <w:rsid w:val="00607888"/>
    <w:rsid w:val="00610CE0"/>
    <w:rsid w:val="00610F11"/>
    <w:rsid w:val="00611B5D"/>
    <w:rsid w:val="00611D68"/>
    <w:rsid w:val="006126F6"/>
    <w:rsid w:val="00613D74"/>
    <w:rsid w:val="00615147"/>
    <w:rsid w:val="00616FFD"/>
    <w:rsid w:val="0061715D"/>
    <w:rsid w:val="00617934"/>
    <w:rsid w:val="006200A5"/>
    <w:rsid w:val="006200B7"/>
    <w:rsid w:val="00620E0A"/>
    <w:rsid w:val="00621A68"/>
    <w:rsid w:val="00622F2D"/>
    <w:rsid w:val="0062316A"/>
    <w:rsid w:val="00624558"/>
    <w:rsid w:val="00625649"/>
    <w:rsid w:val="006259B1"/>
    <w:rsid w:val="00625B79"/>
    <w:rsid w:val="00630584"/>
    <w:rsid w:val="00630DB5"/>
    <w:rsid w:val="00630E82"/>
    <w:rsid w:val="006323BA"/>
    <w:rsid w:val="00633228"/>
    <w:rsid w:val="00633E35"/>
    <w:rsid w:val="006345E5"/>
    <w:rsid w:val="00634812"/>
    <w:rsid w:val="006360AC"/>
    <w:rsid w:val="00640DD7"/>
    <w:rsid w:val="006414AB"/>
    <w:rsid w:val="00641EB2"/>
    <w:rsid w:val="00644EB8"/>
    <w:rsid w:val="00644F5B"/>
    <w:rsid w:val="00645261"/>
    <w:rsid w:val="006454C9"/>
    <w:rsid w:val="006464F1"/>
    <w:rsid w:val="00646BD2"/>
    <w:rsid w:val="00646F62"/>
    <w:rsid w:val="00647E42"/>
    <w:rsid w:val="00650440"/>
    <w:rsid w:val="00650685"/>
    <w:rsid w:val="00651C86"/>
    <w:rsid w:val="006524E1"/>
    <w:rsid w:val="00652A5B"/>
    <w:rsid w:val="006537E9"/>
    <w:rsid w:val="006546E2"/>
    <w:rsid w:val="00654AFC"/>
    <w:rsid w:val="00654B51"/>
    <w:rsid w:val="006551C3"/>
    <w:rsid w:val="006559D9"/>
    <w:rsid w:val="00655A8E"/>
    <w:rsid w:val="00656119"/>
    <w:rsid w:val="00656AD4"/>
    <w:rsid w:val="00656B33"/>
    <w:rsid w:val="00656BE1"/>
    <w:rsid w:val="00657502"/>
    <w:rsid w:val="00660353"/>
    <w:rsid w:val="00660CDF"/>
    <w:rsid w:val="00661908"/>
    <w:rsid w:val="006628D6"/>
    <w:rsid w:val="00662945"/>
    <w:rsid w:val="006640BB"/>
    <w:rsid w:val="00664859"/>
    <w:rsid w:val="006652A4"/>
    <w:rsid w:val="00665489"/>
    <w:rsid w:val="006658BD"/>
    <w:rsid w:val="00667152"/>
    <w:rsid w:val="00667735"/>
    <w:rsid w:val="00670BF1"/>
    <w:rsid w:val="00672052"/>
    <w:rsid w:val="00675394"/>
    <w:rsid w:val="00677855"/>
    <w:rsid w:val="00681C82"/>
    <w:rsid w:val="006829F7"/>
    <w:rsid w:val="00683CFC"/>
    <w:rsid w:val="00683F96"/>
    <w:rsid w:val="0068534D"/>
    <w:rsid w:val="00685C27"/>
    <w:rsid w:val="0068723C"/>
    <w:rsid w:val="00687547"/>
    <w:rsid w:val="00687A5C"/>
    <w:rsid w:val="00687F3A"/>
    <w:rsid w:val="00690023"/>
    <w:rsid w:val="00690A51"/>
    <w:rsid w:val="00690C9F"/>
    <w:rsid w:val="00691B65"/>
    <w:rsid w:val="00692F4B"/>
    <w:rsid w:val="00693D8B"/>
    <w:rsid w:val="00693DA8"/>
    <w:rsid w:val="006949D3"/>
    <w:rsid w:val="00694F72"/>
    <w:rsid w:val="00694F86"/>
    <w:rsid w:val="00695847"/>
    <w:rsid w:val="00695A2F"/>
    <w:rsid w:val="00695A37"/>
    <w:rsid w:val="00695C8F"/>
    <w:rsid w:val="00696320"/>
    <w:rsid w:val="00696805"/>
    <w:rsid w:val="00696A7B"/>
    <w:rsid w:val="006972BC"/>
    <w:rsid w:val="0069758F"/>
    <w:rsid w:val="006978D1"/>
    <w:rsid w:val="00697CF4"/>
    <w:rsid w:val="006A0C90"/>
    <w:rsid w:val="006A1DCE"/>
    <w:rsid w:val="006A1F91"/>
    <w:rsid w:val="006A2221"/>
    <w:rsid w:val="006A227E"/>
    <w:rsid w:val="006A2865"/>
    <w:rsid w:val="006A2EB7"/>
    <w:rsid w:val="006A3503"/>
    <w:rsid w:val="006A4178"/>
    <w:rsid w:val="006A452D"/>
    <w:rsid w:val="006A473C"/>
    <w:rsid w:val="006A4809"/>
    <w:rsid w:val="006A5014"/>
    <w:rsid w:val="006A69BF"/>
    <w:rsid w:val="006A6E76"/>
    <w:rsid w:val="006A7DD3"/>
    <w:rsid w:val="006B0804"/>
    <w:rsid w:val="006B33D1"/>
    <w:rsid w:val="006B36AF"/>
    <w:rsid w:val="006B3AE5"/>
    <w:rsid w:val="006B48AF"/>
    <w:rsid w:val="006B5CA4"/>
    <w:rsid w:val="006B64CD"/>
    <w:rsid w:val="006B68E2"/>
    <w:rsid w:val="006C11D1"/>
    <w:rsid w:val="006C238E"/>
    <w:rsid w:val="006C243B"/>
    <w:rsid w:val="006C2A24"/>
    <w:rsid w:val="006C32D2"/>
    <w:rsid w:val="006C33F2"/>
    <w:rsid w:val="006C40EF"/>
    <w:rsid w:val="006C47CD"/>
    <w:rsid w:val="006C4E7A"/>
    <w:rsid w:val="006C54D0"/>
    <w:rsid w:val="006C5608"/>
    <w:rsid w:val="006C69E7"/>
    <w:rsid w:val="006C7041"/>
    <w:rsid w:val="006C7234"/>
    <w:rsid w:val="006C723E"/>
    <w:rsid w:val="006D1458"/>
    <w:rsid w:val="006D1A3E"/>
    <w:rsid w:val="006D3282"/>
    <w:rsid w:val="006D4F9A"/>
    <w:rsid w:val="006D57C9"/>
    <w:rsid w:val="006D6196"/>
    <w:rsid w:val="006D7814"/>
    <w:rsid w:val="006D7FF4"/>
    <w:rsid w:val="006E120F"/>
    <w:rsid w:val="006E24AA"/>
    <w:rsid w:val="006E2AD4"/>
    <w:rsid w:val="006E3ECB"/>
    <w:rsid w:val="006E4E68"/>
    <w:rsid w:val="006E5241"/>
    <w:rsid w:val="006E6431"/>
    <w:rsid w:val="006E6756"/>
    <w:rsid w:val="006E78B4"/>
    <w:rsid w:val="006F0142"/>
    <w:rsid w:val="006F067B"/>
    <w:rsid w:val="006F12AF"/>
    <w:rsid w:val="006F2036"/>
    <w:rsid w:val="006F228B"/>
    <w:rsid w:val="006F2751"/>
    <w:rsid w:val="006F33A0"/>
    <w:rsid w:val="006F3605"/>
    <w:rsid w:val="006F40D9"/>
    <w:rsid w:val="006F46E3"/>
    <w:rsid w:val="006F4921"/>
    <w:rsid w:val="006F6240"/>
    <w:rsid w:val="006F6779"/>
    <w:rsid w:val="006F717B"/>
    <w:rsid w:val="006F767D"/>
    <w:rsid w:val="007001DA"/>
    <w:rsid w:val="00701ED8"/>
    <w:rsid w:val="007026C3"/>
    <w:rsid w:val="0070372C"/>
    <w:rsid w:val="0070375B"/>
    <w:rsid w:val="00704489"/>
    <w:rsid w:val="00704636"/>
    <w:rsid w:val="007050F2"/>
    <w:rsid w:val="00705816"/>
    <w:rsid w:val="00706134"/>
    <w:rsid w:val="00706F47"/>
    <w:rsid w:val="00710A23"/>
    <w:rsid w:val="00711DF4"/>
    <w:rsid w:val="00712388"/>
    <w:rsid w:val="00712C72"/>
    <w:rsid w:val="0071342F"/>
    <w:rsid w:val="00713C22"/>
    <w:rsid w:val="00715895"/>
    <w:rsid w:val="0071680D"/>
    <w:rsid w:val="007171A3"/>
    <w:rsid w:val="0071747A"/>
    <w:rsid w:val="00720C94"/>
    <w:rsid w:val="007226C8"/>
    <w:rsid w:val="00722701"/>
    <w:rsid w:val="00723890"/>
    <w:rsid w:val="0072458D"/>
    <w:rsid w:val="00724F58"/>
    <w:rsid w:val="007258E2"/>
    <w:rsid w:val="0073028D"/>
    <w:rsid w:val="0073092F"/>
    <w:rsid w:val="00731D3F"/>
    <w:rsid w:val="0073207F"/>
    <w:rsid w:val="0073241B"/>
    <w:rsid w:val="00732FA5"/>
    <w:rsid w:val="0073371E"/>
    <w:rsid w:val="00734E3D"/>
    <w:rsid w:val="0073508A"/>
    <w:rsid w:val="007361D0"/>
    <w:rsid w:val="007367CC"/>
    <w:rsid w:val="007368A9"/>
    <w:rsid w:val="00737646"/>
    <w:rsid w:val="00740349"/>
    <w:rsid w:val="00740647"/>
    <w:rsid w:val="00740E39"/>
    <w:rsid w:val="00740F00"/>
    <w:rsid w:val="00741428"/>
    <w:rsid w:val="0074204E"/>
    <w:rsid w:val="00742BBC"/>
    <w:rsid w:val="00742D68"/>
    <w:rsid w:val="00742DB9"/>
    <w:rsid w:val="007432EB"/>
    <w:rsid w:val="007435FB"/>
    <w:rsid w:val="00743FD7"/>
    <w:rsid w:val="0074518D"/>
    <w:rsid w:val="0074550F"/>
    <w:rsid w:val="00746150"/>
    <w:rsid w:val="007466D0"/>
    <w:rsid w:val="007467C0"/>
    <w:rsid w:val="00746AD0"/>
    <w:rsid w:val="00746F78"/>
    <w:rsid w:val="00747856"/>
    <w:rsid w:val="0074788F"/>
    <w:rsid w:val="007515CC"/>
    <w:rsid w:val="00751E56"/>
    <w:rsid w:val="0075227D"/>
    <w:rsid w:val="007529C5"/>
    <w:rsid w:val="00752BEC"/>
    <w:rsid w:val="00752C7D"/>
    <w:rsid w:val="00752E89"/>
    <w:rsid w:val="00753D83"/>
    <w:rsid w:val="007541E5"/>
    <w:rsid w:val="0075431E"/>
    <w:rsid w:val="00754B32"/>
    <w:rsid w:val="00754D84"/>
    <w:rsid w:val="00755056"/>
    <w:rsid w:val="0075519B"/>
    <w:rsid w:val="00756A46"/>
    <w:rsid w:val="0075770F"/>
    <w:rsid w:val="00760860"/>
    <w:rsid w:val="00761316"/>
    <w:rsid w:val="007613B3"/>
    <w:rsid w:val="00763C2D"/>
    <w:rsid w:val="0076420B"/>
    <w:rsid w:val="00765A36"/>
    <w:rsid w:val="00767160"/>
    <w:rsid w:val="00767686"/>
    <w:rsid w:val="0076780A"/>
    <w:rsid w:val="00771D37"/>
    <w:rsid w:val="00774327"/>
    <w:rsid w:val="007807ED"/>
    <w:rsid w:val="007808BC"/>
    <w:rsid w:val="00781573"/>
    <w:rsid w:val="00781616"/>
    <w:rsid w:val="007816C6"/>
    <w:rsid w:val="00781909"/>
    <w:rsid w:val="007832D0"/>
    <w:rsid w:val="007832D3"/>
    <w:rsid w:val="00783664"/>
    <w:rsid w:val="00783A3E"/>
    <w:rsid w:val="00784221"/>
    <w:rsid w:val="007845AB"/>
    <w:rsid w:val="00784796"/>
    <w:rsid w:val="007851A1"/>
    <w:rsid w:val="00785E3A"/>
    <w:rsid w:val="0078698C"/>
    <w:rsid w:val="00787F43"/>
    <w:rsid w:val="007908DC"/>
    <w:rsid w:val="00791922"/>
    <w:rsid w:val="00793258"/>
    <w:rsid w:val="007932E1"/>
    <w:rsid w:val="007942A2"/>
    <w:rsid w:val="00795626"/>
    <w:rsid w:val="00795701"/>
    <w:rsid w:val="00795716"/>
    <w:rsid w:val="007961DC"/>
    <w:rsid w:val="00797554"/>
    <w:rsid w:val="007A06F4"/>
    <w:rsid w:val="007A06FC"/>
    <w:rsid w:val="007A12FA"/>
    <w:rsid w:val="007A1AD9"/>
    <w:rsid w:val="007A2251"/>
    <w:rsid w:val="007A2F12"/>
    <w:rsid w:val="007A33FE"/>
    <w:rsid w:val="007A3D8A"/>
    <w:rsid w:val="007A4FF2"/>
    <w:rsid w:val="007A53E6"/>
    <w:rsid w:val="007A5578"/>
    <w:rsid w:val="007A5887"/>
    <w:rsid w:val="007A59CE"/>
    <w:rsid w:val="007A6531"/>
    <w:rsid w:val="007A6A2C"/>
    <w:rsid w:val="007A6D7E"/>
    <w:rsid w:val="007A7686"/>
    <w:rsid w:val="007A77AE"/>
    <w:rsid w:val="007A7A5A"/>
    <w:rsid w:val="007B05A0"/>
    <w:rsid w:val="007B33DE"/>
    <w:rsid w:val="007B36FF"/>
    <w:rsid w:val="007B3D12"/>
    <w:rsid w:val="007B3ED3"/>
    <w:rsid w:val="007B4F66"/>
    <w:rsid w:val="007B521B"/>
    <w:rsid w:val="007B5A07"/>
    <w:rsid w:val="007B620B"/>
    <w:rsid w:val="007B6447"/>
    <w:rsid w:val="007B6C67"/>
    <w:rsid w:val="007B6E41"/>
    <w:rsid w:val="007C23EC"/>
    <w:rsid w:val="007C38F1"/>
    <w:rsid w:val="007C4724"/>
    <w:rsid w:val="007C7365"/>
    <w:rsid w:val="007C79B6"/>
    <w:rsid w:val="007C7D25"/>
    <w:rsid w:val="007D0CDC"/>
    <w:rsid w:val="007D1FF7"/>
    <w:rsid w:val="007D2B9F"/>
    <w:rsid w:val="007D2F75"/>
    <w:rsid w:val="007D38FC"/>
    <w:rsid w:val="007D3DDA"/>
    <w:rsid w:val="007D43CF"/>
    <w:rsid w:val="007D4D73"/>
    <w:rsid w:val="007D53FE"/>
    <w:rsid w:val="007D57E5"/>
    <w:rsid w:val="007D6566"/>
    <w:rsid w:val="007D660E"/>
    <w:rsid w:val="007D70A1"/>
    <w:rsid w:val="007E1426"/>
    <w:rsid w:val="007E1685"/>
    <w:rsid w:val="007E24F3"/>
    <w:rsid w:val="007E2D01"/>
    <w:rsid w:val="007E3088"/>
    <w:rsid w:val="007E4720"/>
    <w:rsid w:val="007E500E"/>
    <w:rsid w:val="007E56A6"/>
    <w:rsid w:val="007E5B22"/>
    <w:rsid w:val="007E631A"/>
    <w:rsid w:val="007E6922"/>
    <w:rsid w:val="007E6ADF"/>
    <w:rsid w:val="007E7906"/>
    <w:rsid w:val="007E7C4B"/>
    <w:rsid w:val="007F0038"/>
    <w:rsid w:val="007F0119"/>
    <w:rsid w:val="007F1B52"/>
    <w:rsid w:val="007F3158"/>
    <w:rsid w:val="007F3B59"/>
    <w:rsid w:val="007F5BDC"/>
    <w:rsid w:val="007F69A7"/>
    <w:rsid w:val="007F723E"/>
    <w:rsid w:val="00800F0F"/>
    <w:rsid w:val="0080146C"/>
    <w:rsid w:val="00803935"/>
    <w:rsid w:val="008041B3"/>
    <w:rsid w:val="00805402"/>
    <w:rsid w:val="0080543E"/>
    <w:rsid w:val="008056F9"/>
    <w:rsid w:val="00805B2A"/>
    <w:rsid w:val="008063D8"/>
    <w:rsid w:val="0080665B"/>
    <w:rsid w:val="00806CEB"/>
    <w:rsid w:val="00807A66"/>
    <w:rsid w:val="008105CB"/>
    <w:rsid w:val="008108B8"/>
    <w:rsid w:val="00810DE9"/>
    <w:rsid w:val="008127BA"/>
    <w:rsid w:val="008132E8"/>
    <w:rsid w:val="008138FE"/>
    <w:rsid w:val="00813EDC"/>
    <w:rsid w:val="008147EC"/>
    <w:rsid w:val="00814D0B"/>
    <w:rsid w:val="008155B3"/>
    <w:rsid w:val="00815C41"/>
    <w:rsid w:val="00815F7E"/>
    <w:rsid w:val="008168D9"/>
    <w:rsid w:val="00816C77"/>
    <w:rsid w:val="00816D2C"/>
    <w:rsid w:val="0081737F"/>
    <w:rsid w:val="00817ED8"/>
    <w:rsid w:val="008206F2"/>
    <w:rsid w:val="00820AEA"/>
    <w:rsid w:val="0082188C"/>
    <w:rsid w:val="00822636"/>
    <w:rsid w:val="00823407"/>
    <w:rsid w:val="0082394B"/>
    <w:rsid w:val="00824B1A"/>
    <w:rsid w:val="00825283"/>
    <w:rsid w:val="00825850"/>
    <w:rsid w:val="008258CC"/>
    <w:rsid w:val="00826723"/>
    <w:rsid w:val="0082793F"/>
    <w:rsid w:val="008303D3"/>
    <w:rsid w:val="008309C6"/>
    <w:rsid w:val="00831ED1"/>
    <w:rsid w:val="008324A2"/>
    <w:rsid w:val="00833211"/>
    <w:rsid w:val="00833F18"/>
    <w:rsid w:val="00833FB2"/>
    <w:rsid w:val="008341A0"/>
    <w:rsid w:val="0083596B"/>
    <w:rsid w:val="00836516"/>
    <w:rsid w:val="00836518"/>
    <w:rsid w:val="00836D68"/>
    <w:rsid w:val="00837755"/>
    <w:rsid w:val="00837803"/>
    <w:rsid w:val="00840B12"/>
    <w:rsid w:val="00840E64"/>
    <w:rsid w:val="00841114"/>
    <w:rsid w:val="00841173"/>
    <w:rsid w:val="008412F1"/>
    <w:rsid w:val="008418C4"/>
    <w:rsid w:val="00842406"/>
    <w:rsid w:val="00843643"/>
    <w:rsid w:val="00843B62"/>
    <w:rsid w:val="00844A66"/>
    <w:rsid w:val="00844B83"/>
    <w:rsid w:val="008474F9"/>
    <w:rsid w:val="00847BB5"/>
    <w:rsid w:val="00850374"/>
    <w:rsid w:val="00852342"/>
    <w:rsid w:val="0085256E"/>
    <w:rsid w:val="00852B97"/>
    <w:rsid w:val="00852C67"/>
    <w:rsid w:val="0085401A"/>
    <w:rsid w:val="00855DC3"/>
    <w:rsid w:val="008574D5"/>
    <w:rsid w:val="008609E1"/>
    <w:rsid w:val="00860D07"/>
    <w:rsid w:val="008617A3"/>
    <w:rsid w:val="00861868"/>
    <w:rsid w:val="00861D19"/>
    <w:rsid w:val="00862EB3"/>
    <w:rsid w:val="00864916"/>
    <w:rsid w:val="00865BFF"/>
    <w:rsid w:val="00865C34"/>
    <w:rsid w:val="00866484"/>
    <w:rsid w:val="00866CAA"/>
    <w:rsid w:val="00866E24"/>
    <w:rsid w:val="00867564"/>
    <w:rsid w:val="00867D20"/>
    <w:rsid w:val="008700E3"/>
    <w:rsid w:val="00870CB4"/>
    <w:rsid w:val="0087114C"/>
    <w:rsid w:val="008711EB"/>
    <w:rsid w:val="00871370"/>
    <w:rsid w:val="008715C4"/>
    <w:rsid w:val="008720A0"/>
    <w:rsid w:val="00872648"/>
    <w:rsid w:val="00872967"/>
    <w:rsid w:val="0087497C"/>
    <w:rsid w:val="008760D4"/>
    <w:rsid w:val="00876F5B"/>
    <w:rsid w:val="0087705F"/>
    <w:rsid w:val="008770DA"/>
    <w:rsid w:val="00877272"/>
    <w:rsid w:val="0088000A"/>
    <w:rsid w:val="008811F6"/>
    <w:rsid w:val="008823C1"/>
    <w:rsid w:val="008832D2"/>
    <w:rsid w:val="00883F28"/>
    <w:rsid w:val="008841FF"/>
    <w:rsid w:val="008845BE"/>
    <w:rsid w:val="00884ACB"/>
    <w:rsid w:val="0088500A"/>
    <w:rsid w:val="0088714C"/>
    <w:rsid w:val="00887F01"/>
    <w:rsid w:val="008918F8"/>
    <w:rsid w:val="00892CAD"/>
    <w:rsid w:val="00893925"/>
    <w:rsid w:val="008942E6"/>
    <w:rsid w:val="00894676"/>
    <w:rsid w:val="00896864"/>
    <w:rsid w:val="00896C54"/>
    <w:rsid w:val="00897590"/>
    <w:rsid w:val="00897B86"/>
    <w:rsid w:val="00897E85"/>
    <w:rsid w:val="00897FC8"/>
    <w:rsid w:val="008A108F"/>
    <w:rsid w:val="008A1109"/>
    <w:rsid w:val="008A1451"/>
    <w:rsid w:val="008A162C"/>
    <w:rsid w:val="008A25E5"/>
    <w:rsid w:val="008A2BA9"/>
    <w:rsid w:val="008A3768"/>
    <w:rsid w:val="008A4365"/>
    <w:rsid w:val="008A5FFA"/>
    <w:rsid w:val="008A69F5"/>
    <w:rsid w:val="008A6D4D"/>
    <w:rsid w:val="008A77D0"/>
    <w:rsid w:val="008A7948"/>
    <w:rsid w:val="008A79BA"/>
    <w:rsid w:val="008B0184"/>
    <w:rsid w:val="008B02F4"/>
    <w:rsid w:val="008B0939"/>
    <w:rsid w:val="008B1553"/>
    <w:rsid w:val="008B259E"/>
    <w:rsid w:val="008B27EA"/>
    <w:rsid w:val="008B2879"/>
    <w:rsid w:val="008B2D99"/>
    <w:rsid w:val="008B3784"/>
    <w:rsid w:val="008B3B7A"/>
    <w:rsid w:val="008B4196"/>
    <w:rsid w:val="008B474C"/>
    <w:rsid w:val="008B55FE"/>
    <w:rsid w:val="008B5DA5"/>
    <w:rsid w:val="008B6F83"/>
    <w:rsid w:val="008B778E"/>
    <w:rsid w:val="008C0A5C"/>
    <w:rsid w:val="008C1BCA"/>
    <w:rsid w:val="008C3100"/>
    <w:rsid w:val="008C4F92"/>
    <w:rsid w:val="008C5D02"/>
    <w:rsid w:val="008C659D"/>
    <w:rsid w:val="008C69B5"/>
    <w:rsid w:val="008C6A95"/>
    <w:rsid w:val="008C78D4"/>
    <w:rsid w:val="008D0921"/>
    <w:rsid w:val="008D18CD"/>
    <w:rsid w:val="008D1E42"/>
    <w:rsid w:val="008D2649"/>
    <w:rsid w:val="008D27E4"/>
    <w:rsid w:val="008D5D3E"/>
    <w:rsid w:val="008D6F2C"/>
    <w:rsid w:val="008D7465"/>
    <w:rsid w:val="008E0096"/>
    <w:rsid w:val="008E07F0"/>
    <w:rsid w:val="008E2EE8"/>
    <w:rsid w:val="008E3D3F"/>
    <w:rsid w:val="008E4AA1"/>
    <w:rsid w:val="008E6598"/>
    <w:rsid w:val="008E72EB"/>
    <w:rsid w:val="008E7EAF"/>
    <w:rsid w:val="008F01C9"/>
    <w:rsid w:val="008F04CC"/>
    <w:rsid w:val="008F07EC"/>
    <w:rsid w:val="008F0CBD"/>
    <w:rsid w:val="008F2E2A"/>
    <w:rsid w:val="008F34F9"/>
    <w:rsid w:val="008F3745"/>
    <w:rsid w:val="008F5055"/>
    <w:rsid w:val="008F6279"/>
    <w:rsid w:val="008F6C0E"/>
    <w:rsid w:val="008F6D21"/>
    <w:rsid w:val="00901D6E"/>
    <w:rsid w:val="0090232A"/>
    <w:rsid w:val="00902E17"/>
    <w:rsid w:val="00903551"/>
    <w:rsid w:val="00903DFD"/>
    <w:rsid w:val="009047D7"/>
    <w:rsid w:val="0090568D"/>
    <w:rsid w:val="00906B6A"/>
    <w:rsid w:val="009079BD"/>
    <w:rsid w:val="00907B64"/>
    <w:rsid w:val="00910906"/>
    <w:rsid w:val="00911FBF"/>
    <w:rsid w:val="009125C9"/>
    <w:rsid w:val="00912892"/>
    <w:rsid w:val="00913879"/>
    <w:rsid w:val="00913DF2"/>
    <w:rsid w:val="00915503"/>
    <w:rsid w:val="009167DA"/>
    <w:rsid w:val="0091689E"/>
    <w:rsid w:val="00917339"/>
    <w:rsid w:val="00917661"/>
    <w:rsid w:val="0091767E"/>
    <w:rsid w:val="00917F28"/>
    <w:rsid w:val="00921A0E"/>
    <w:rsid w:val="00921BC4"/>
    <w:rsid w:val="00922E8B"/>
    <w:rsid w:val="009236D0"/>
    <w:rsid w:val="00923EA6"/>
    <w:rsid w:val="00924134"/>
    <w:rsid w:val="009245C9"/>
    <w:rsid w:val="00924CEE"/>
    <w:rsid w:val="0092608E"/>
    <w:rsid w:val="009268A5"/>
    <w:rsid w:val="00927CD9"/>
    <w:rsid w:val="00932A08"/>
    <w:rsid w:val="00934106"/>
    <w:rsid w:val="009347DF"/>
    <w:rsid w:val="00934E27"/>
    <w:rsid w:val="00935C80"/>
    <w:rsid w:val="00935CA2"/>
    <w:rsid w:val="00936533"/>
    <w:rsid w:val="00940E1B"/>
    <w:rsid w:val="00942705"/>
    <w:rsid w:val="009435DB"/>
    <w:rsid w:val="0094369E"/>
    <w:rsid w:val="0094378E"/>
    <w:rsid w:val="00944011"/>
    <w:rsid w:val="009440DA"/>
    <w:rsid w:val="009441EE"/>
    <w:rsid w:val="00945DD4"/>
    <w:rsid w:val="009469B1"/>
    <w:rsid w:val="0094734B"/>
    <w:rsid w:val="0095044D"/>
    <w:rsid w:val="0095126D"/>
    <w:rsid w:val="00951531"/>
    <w:rsid w:val="00951726"/>
    <w:rsid w:val="0095297A"/>
    <w:rsid w:val="00953D8E"/>
    <w:rsid w:val="009543DA"/>
    <w:rsid w:val="0095462F"/>
    <w:rsid w:val="00954D00"/>
    <w:rsid w:val="009558BF"/>
    <w:rsid w:val="00956688"/>
    <w:rsid w:val="00956CA7"/>
    <w:rsid w:val="00956DE4"/>
    <w:rsid w:val="00957E88"/>
    <w:rsid w:val="00960FA2"/>
    <w:rsid w:val="00961867"/>
    <w:rsid w:val="0096196C"/>
    <w:rsid w:val="00961AD9"/>
    <w:rsid w:val="00962581"/>
    <w:rsid w:val="00962D68"/>
    <w:rsid w:val="00962FBB"/>
    <w:rsid w:val="00963E80"/>
    <w:rsid w:val="00964441"/>
    <w:rsid w:val="00965367"/>
    <w:rsid w:val="00966234"/>
    <w:rsid w:val="009663B1"/>
    <w:rsid w:val="00967180"/>
    <w:rsid w:val="00970E5D"/>
    <w:rsid w:val="00970FB5"/>
    <w:rsid w:val="00971443"/>
    <w:rsid w:val="00972A74"/>
    <w:rsid w:val="00972C49"/>
    <w:rsid w:val="00974368"/>
    <w:rsid w:val="00974DE8"/>
    <w:rsid w:val="00975354"/>
    <w:rsid w:val="00975B56"/>
    <w:rsid w:val="009766B7"/>
    <w:rsid w:val="00976A03"/>
    <w:rsid w:val="0097701C"/>
    <w:rsid w:val="00977526"/>
    <w:rsid w:val="0098027A"/>
    <w:rsid w:val="00980A65"/>
    <w:rsid w:val="009810F1"/>
    <w:rsid w:val="009820EF"/>
    <w:rsid w:val="00984C6D"/>
    <w:rsid w:val="00984FD8"/>
    <w:rsid w:val="00985162"/>
    <w:rsid w:val="009854A6"/>
    <w:rsid w:val="0098555A"/>
    <w:rsid w:val="0098561F"/>
    <w:rsid w:val="009857C9"/>
    <w:rsid w:val="00985F48"/>
    <w:rsid w:val="00985FB8"/>
    <w:rsid w:val="00986204"/>
    <w:rsid w:val="0098647B"/>
    <w:rsid w:val="0098683F"/>
    <w:rsid w:val="0098763A"/>
    <w:rsid w:val="00987CFA"/>
    <w:rsid w:val="009901EE"/>
    <w:rsid w:val="00990696"/>
    <w:rsid w:val="00990FB0"/>
    <w:rsid w:val="00991EA5"/>
    <w:rsid w:val="00992044"/>
    <w:rsid w:val="009923CA"/>
    <w:rsid w:val="00992CF3"/>
    <w:rsid w:val="00992FE1"/>
    <w:rsid w:val="00994555"/>
    <w:rsid w:val="00996648"/>
    <w:rsid w:val="009968C9"/>
    <w:rsid w:val="009969EE"/>
    <w:rsid w:val="00997B0E"/>
    <w:rsid w:val="009A0466"/>
    <w:rsid w:val="009A0F5B"/>
    <w:rsid w:val="009A11BD"/>
    <w:rsid w:val="009A12A6"/>
    <w:rsid w:val="009A1467"/>
    <w:rsid w:val="009A1E76"/>
    <w:rsid w:val="009A3947"/>
    <w:rsid w:val="009A433C"/>
    <w:rsid w:val="009A4771"/>
    <w:rsid w:val="009A532E"/>
    <w:rsid w:val="009A5483"/>
    <w:rsid w:val="009A5A6A"/>
    <w:rsid w:val="009A5BF6"/>
    <w:rsid w:val="009A647C"/>
    <w:rsid w:val="009A7A29"/>
    <w:rsid w:val="009B0E9E"/>
    <w:rsid w:val="009B11E8"/>
    <w:rsid w:val="009B140E"/>
    <w:rsid w:val="009B2438"/>
    <w:rsid w:val="009B2492"/>
    <w:rsid w:val="009B3394"/>
    <w:rsid w:val="009B3EF6"/>
    <w:rsid w:val="009B4031"/>
    <w:rsid w:val="009B5599"/>
    <w:rsid w:val="009B55ED"/>
    <w:rsid w:val="009B5A56"/>
    <w:rsid w:val="009B6F9E"/>
    <w:rsid w:val="009B7DA8"/>
    <w:rsid w:val="009B7FCD"/>
    <w:rsid w:val="009C1F95"/>
    <w:rsid w:val="009C2329"/>
    <w:rsid w:val="009C2695"/>
    <w:rsid w:val="009C3825"/>
    <w:rsid w:val="009C3C8F"/>
    <w:rsid w:val="009C5ABD"/>
    <w:rsid w:val="009C5B44"/>
    <w:rsid w:val="009C5C46"/>
    <w:rsid w:val="009C6195"/>
    <w:rsid w:val="009C669D"/>
    <w:rsid w:val="009C669F"/>
    <w:rsid w:val="009C762F"/>
    <w:rsid w:val="009C7821"/>
    <w:rsid w:val="009D1898"/>
    <w:rsid w:val="009D18E5"/>
    <w:rsid w:val="009D1BC0"/>
    <w:rsid w:val="009D1C67"/>
    <w:rsid w:val="009D22F0"/>
    <w:rsid w:val="009D272E"/>
    <w:rsid w:val="009D37D3"/>
    <w:rsid w:val="009D4E28"/>
    <w:rsid w:val="009D50B5"/>
    <w:rsid w:val="009D623E"/>
    <w:rsid w:val="009D7255"/>
    <w:rsid w:val="009D7C64"/>
    <w:rsid w:val="009D7CBF"/>
    <w:rsid w:val="009E09D8"/>
    <w:rsid w:val="009E1008"/>
    <w:rsid w:val="009E1401"/>
    <w:rsid w:val="009E1769"/>
    <w:rsid w:val="009E1C7B"/>
    <w:rsid w:val="009E20A5"/>
    <w:rsid w:val="009E3DBA"/>
    <w:rsid w:val="009E49BC"/>
    <w:rsid w:val="009E49EB"/>
    <w:rsid w:val="009E4BD6"/>
    <w:rsid w:val="009E630C"/>
    <w:rsid w:val="009E67A6"/>
    <w:rsid w:val="009F0500"/>
    <w:rsid w:val="009F07C9"/>
    <w:rsid w:val="009F0E98"/>
    <w:rsid w:val="009F1514"/>
    <w:rsid w:val="009F17D6"/>
    <w:rsid w:val="009F1CC1"/>
    <w:rsid w:val="009F2016"/>
    <w:rsid w:val="009F236B"/>
    <w:rsid w:val="009F3E4B"/>
    <w:rsid w:val="009F3FCA"/>
    <w:rsid w:val="009F7498"/>
    <w:rsid w:val="009F77FD"/>
    <w:rsid w:val="00A00047"/>
    <w:rsid w:val="00A00CAA"/>
    <w:rsid w:val="00A00CD2"/>
    <w:rsid w:val="00A0212A"/>
    <w:rsid w:val="00A02DE8"/>
    <w:rsid w:val="00A03C1C"/>
    <w:rsid w:val="00A03CF0"/>
    <w:rsid w:val="00A0429B"/>
    <w:rsid w:val="00A04324"/>
    <w:rsid w:val="00A0460F"/>
    <w:rsid w:val="00A04719"/>
    <w:rsid w:val="00A05ED8"/>
    <w:rsid w:val="00A05F53"/>
    <w:rsid w:val="00A07017"/>
    <w:rsid w:val="00A07966"/>
    <w:rsid w:val="00A07ADC"/>
    <w:rsid w:val="00A11318"/>
    <w:rsid w:val="00A1139F"/>
    <w:rsid w:val="00A1151F"/>
    <w:rsid w:val="00A125FB"/>
    <w:rsid w:val="00A132FB"/>
    <w:rsid w:val="00A140C4"/>
    <w:rsid w:val="00A15947"/>
    <w:rsid w:val="00A15A13"/>
    <w:rsid w:val="00A166FE"/>
    <w:rsid w:val="00A172A0"/>
    <w:rsid w:val="00A17AE7"/>
    <w:rsid w:val="00A20FB7"/>
    <w:rsid w:val="00A23F21"/>
    <w:rsid w:val="00A25652"/>
    <w:rsid w:val="00A25683"/>
    <w:rsid w:val="00A25E70"/>
    <w:rsid w:val="00A25FDA"/>
    <w:rsid w:val="00A26133"/>
    <w:rsid w:val="00A26D93"/>
    <w:rsid w:val="00A26DE0"/>
    <w:rsid w:val="00A2740C"/>
    <w:rsid w:val="00A307F1"/>
    <w:rsid w:val="00A312FB"/>
    <w:rsid w:val="00A3229A"/>
    <w:rsid w:val="00A326B3"/>
    <w:rsid w:val="00A32CB1"/>
    <w:rsid w:val="00A33765"/>
    <w:rsid w:val="00A34A74"/>
    <w:rsid w:val="00A358CC"/>
    <w:rsid w:val="00A35AA8"/>
    <w:rsid w:val="00A373C2"/>
    <w:rsid w:val="00A37F9A"/>
    <w:rsid w:val="00A403D5"/>
    <w:rsid w:val="00A40434"/>
    <w:rsid w:val="00A40693"/>
    <w:rsid w:val="00A41313"/>
    <w:rsid w:val="00A445C5"/>
    <w:rsid w:val="00A445DA"/>
    <w:rsid w:val="00A44613"/>
    <w:rsid w:val="00A4539F"/>
    <w:rsid w:val="00A45CA8"/>
    <w:rsid w:val="00A46ABE"/>
    <w:rsid w:val="00A47ECC"/>
    <w:rsid w:val="00A51AAD"/>
    <w:rsid w:val="00A51B27"/>
    <w:rsid w:val="00A51D03"/>
    <w:rsid w:val="00A52CE5"/>
    <w:rsid w:val="00A53218"/>
    <w:rsid w:val="00A53421"/>
    <w:rsid w:val="00A54286"/>
    <w:rsid w:val="00A543AB"/>
    <w:rsid w:val="00A5453A"/>
    <w:rsid w:val="00A54B6A"/>
    <w:rsid w:val="00A54EBC"/>
    <w:rsid w:val="00A55AA5"/>
    <w:rsid w:val="00A56155"/>
    <w:rsid w:val="00A567DB"/>
    <w:rsid w:val="00A56910"/>
    <w:rsid w:val="00A57211"/>
    <w:rsid w:val="00A600DD"/>
    <w:rsid w:val="00A60799"/>
    <w:rsid w:val="00A60D75"/>
    <w:rsid w:val="00A61BAD"/>
    <w:rsid w:val="00A61F05"/>
    <w:rsid w:val="00A620A2"/>
    <w:rsid w:val="00A62343"/>
    <w:rsid w:val="00A63269"/>
    <w:rsid w:val="00A63954"/>
    <w:rsid w:val="00A64555"/>
    <w:rsid w:val="00A64A32"/>
    <w:rsid w:val="00A64F8E"/>
    <w:rsid w:val="00A65630"/>
    <w:rsid w:val="00A65F50"/>
    <w:rsid w:val="00A66D77"/>
    <w:rsid w:val="00A66F70"/>
    <w:rsid w:val="00A66FB7"/>
    <w:rsid w:val="00A67685"/>
    <w:rsid w:val="00A70B0A"/>
    <w:rsid w:val="00A70DA1"/>
    <w:rsid w:val="00A70E84"/>
    <w:rsid w:val="00A710DA"/>
    <w:rsid w:val="00A71106"/>
    <w:rsid w:val="00A713C9"/>
    <w:rsid w:val="00A71544"/>
    <w:rsid w:val="00A71A0A"/>
    <w:rsid w:val="00A71A32"/>
    <w:rsid w:val="00A74AAD"/>
    <w:rsid w:val="00A75330"/>
    <w:rsid w:val="00A76904"/>
    <w:rsid w:val="00A76B21"/>
    <w:rsid w:val="00A80860"/>
    <w:rsid w:val="00A80A93"/>
    <w:rsid w:val="00A8172E"/>
    <w:rsid w:val="00A82B79"/>
    <w:rsid w:val="00A83053"/>
    <w:rsid w:val="00A83C53"/>
    <w:rsid w:val="00A85453"/>
    <w:rsid w:val="00A8667E"/>
    <w:rsid w:val="00A876A0"/>
    <w:rsid w:val="00A92377"/>
    <w:rsid w:val="00A93836"/>
    <w:rsid w:val="00A93AD1"/>
    <w:rsid w:val="00A93B4F"/>
    <w:rsid w:val="00A94F4C"/>
    <w:rsid w:val="00A95F44"/>
    <w:rsid w:val="00A96025"/>
    <w:rsid w:val="00A9610B"/>
    <w:rsid w:val="00A97092"/>
    <w:rsid w:val="00A97846"/>
    <w:rsid w:val="00A97866"/>
    <w:rsid w:val="00A978F1"/>
    <w:rsid w:val="00A97957"/>
    <w:rsid w:val="00AA195B"/>
    <w:rsid w:val="00AA4343"/>
    <w:rsid w:val="00AA599A"/>
    <w:rsid w:val="00AA5CA5"/>
    <w:rsid w:val="00AA6034"/>
    <w:rsid w:val="00AA63E9"/>
    <w:rsid w:val="00AA7F64"/>
    <w:rsid w:val="00AB096E"/>
    <w:rsid w:val="00AB0E52"/>
    <w:rsid w:val="00AB1AE3"/>
    <w:rsid w:val="00AB2748"/>
    <w:rsid w:val="00AB28E6"/>
    <w:rsid w:val="00AB29ED"/>
    <w:rsid w:val="00AB4876"/>
    <w:rsid w:val="00AB49E8"/>
    <w:rsid w:val="00AB5235"/>
    <w:rsid w:val="00AB6AFB"/>
    <w:rsid w:val="00AB7481"/>
    <w:rsid w:val="00AC0ACD"/>
    <w:rsid w:val="00AC0F2A"/>
    <w:rsid w:val="00AC1A63"/>
    <w:rsid w:val="00AC24DA"/>
    <w:rsid w:val="00AC2533"/>
    <w:rsid w:val="00AC2D9A"/>
    <w:rsid w:val="00AC342E"/>
    <w:rsid w:val="00AC35FE"/>
    <w:rsid w:val="00AC44CE"/>
    <w:rsid w:val="00AC5B53"/>
    <w:rsid w:val="00AC5FB2"/>
    <w:rsid w:val="00AC67F3"/>
    <w:rsid w:val="00AC6ADB"/>
    <w:rsid w:val="00AC75AF"/>
    <w:rsid w:val="00AD0EBE"/>
    <w:rsid w:val="00AD12E1"/>
    <w:rsid w:val="00AD1491"/>
    <w:rsid w:val="00AD29F2"/>
    <w:rsid w:val="00AD33CA"/>
    <w:rsid w:val="00AD34AF"/>
    <w:rsid w:val="00AD3E98"/>
    <w:rsid w:val="00AD519A"/>
    <w:rsid w:val="00AD5CCC"/>
    <w:rsid w:val="00AD62FF"/>
    <w:rsid w:val="00AD6AD3"/>
    <w:rsid w:val="00AD7A36"/>
    <w:rsid w:val="00AD7EE7"/>
    <w:rsid w:val="00AD7FCE"/>
    <w:rsid w:val="00AE0539"/>
    <w:rsid w:val="00AE0657"/>
    <w:rsid w:val="00AE08EE"/>
    <w:rsid w:val="00AE1B6A"/>
    <w:rsid w:val="00AE245C"/>
    <w:rsid w:val="00AE2E89"/>
    <w:rsid w:val="00AE3A47"/>
    <w:rsid w:val="00AE3CA8"/>
    <w:rsid w:val="00AE4780"/>
    <w:rsid w:val="00AE4BD8"/>
    <w:rsid w:val="00AE4E6E"/>
    <w:rsid w:val="00AE609E"/>
    <w:rsid w:val="00AE7002"/>
    <w:rsid w:val="00AE7291"/>
    <w:rsid w:val="00AE7BB2"/>
    <w:rsid w:val="00AF086C"/>
    <w:rsid w:val="00AF239D"/>
    <w:rsid w:val="00AF42B0"/>
    <w:rsid w:val="00AF4489"/>
    <w:rsid w:val="00AF4539"/>
    <w:rsid w:val="00AF456E"/>
    <w:rsid w:val="00AF525E"/>
    <w:rsid w:val="00AF52F8"/>
    <w:rsid w:val="00AF5927"/>
    <w:rsid w:val="00AF5AF8"/>
    <w:rsid w:val="00AF722A"/>
    <w:rsid w:val="00B00130"/>
    <w:rsid w:val="00B015D4"/>
    <w:rsid w:val="00B02C0F"/>
    <w:rsid w:val="00B02C6F"/>
    <w:rsid w:val="00B02EAC"/>
    <w:rsid w:val="00B03025"/>
    <w:rsid w:val="00B03169"/>
    <w:rsid w:val="00B0380D"/>
    <w:rsid w:val="00B0411C"/>
    <w:rsid w:val="00B047F8"/>
    <w:rsid w:val="00B1065F"/>
    <w:rsid w:val="00B10715"/>
    <w:rsid w:val="00B10DE7"/>
    <w:rsid w:val="00B11189"/>
    <w:rsid w:val="00B1186C"/>
    <w:rsid w:val="00B12258"/>
    <w:rsid w:val="00B13275"/>
    <w:rsid w:val="00B13CED"/>
    <w:rsid w:val="00B14303"/>
    <w:rsid w:val="00B15D48"/>
    <w:rsid w:val="00B16D82"/>
    <w:rsid w:val="00B16E9D"/>
    <w:rsid w:val="00B17EF7"/>
    <w:rsid w:val="00B17F7F"/>
    <w:rsid w:val="00B201A8"/>
    <w:rsid w:val="00B20807"/>
    <w:rsid w:val="00B21045"/>
    <w:rsid w:val="00B24A68"/>
    <w:rsid w:val="00B26ABC"/>
    <w:rsid w:val="00B26F78"/>
    <w:rsid w:val="00B30677"/>
    <w:rsid w:val="00B313BC"/>
    <w:rsid w:val="00B340EF"/>
    <w:rsid w:val="00B34979"/>
    <w:rsid w:val="00B36F4D"/>
    <w:rsid w:val="00B40947"/>
    <w:rsid w:val="00B41040"/>
    <w:rsid w:val="00B415A3"/>
    <w:rsid w:val="00B41CC3"/>
    <w:rsid w:val="00B4255F"/>
    <w:rsid w:val="00B42847"/>
    <w:rsid w:val="00B4388F"/>
    <w:rsid w:val="00B44247"/>
    <w:rsid w:val="00B44F61"/>
    <w:rsid w:val="00B46C7F"/>
    <w:rsid w:val="00B47C04"/>
    <w:rsid w:val="00B508FC"/>
    <w:rsid w:val="00B50E25"/>
    <w:rsid w:val="00B51784"/>
    <w:rsid w:val="00B530DC"/>
    <w:rsid w:val="00B5435D"/>
    <w:rsid w:val="00B55D21"/>
    <w:rsid w:val="00B56A7A"/>
    <w:rsid w:val="00B57649"/>
    <w:rsid w:val="00B60C32"/>
    <w:rsid w:val="00B63237"/>
    <w:rsid w:val="00B634FF"/>
    <w:rsid w:val="00B63E82"/>
    <w:rsid w:val="00B64D48"/>
    <w:rsid w:val="00B64EB6"/>
    <w:rsid w:val="00B65590"/>
    <w:rsid w:val="00B66FB3"/>
    <w:rsid w:val="00B67238"/>
    <w:rsid w:val="00B70380"/>
    <w:rsid w:val="00B734E3"/>
    <w:rsid w:val="00B73C50"/>
    <w:rsid w:val="00B742E7"/>
    <w:rsid w:val="00B74BA2"/>
    <w:rsid w:val="00B750A6"/>
    <w:rsid w:val="00B7691B"/>
    <w:rsid w:val="00B772F2"/>
    <w:rsid w:val="00B80235"/>
    <w:rsid w:val="00B80407"/>
    <w:rsid w:val="00B82356"/>
    <w:rsid w:val="00B8238C"/>
    <w:rsid w:val="00B82D07"/>
    <w:rsid w:val="00B83245"/>
    <w:rsid w:val="00B86363"/>
    <w:rsid w:val="00B875A5"/>
    <w:rsid w:val="00B87858"/>
    <w:rsid w:val="00B9048C"/>
    <w:rsid w:val="00B90C31"/>
    <w:rsid w:val="00B9103C"/>
    <w:rsid w:val="00B91681"/>
    <w:rsid w:val="00B92C15"/>
    <w:rsid w:val="00B93273"/>
    <w:rsid w:val="00B93778"/>
    <w:rsid w:val="00B94343"/>
    <w:rsid w:val="00B95945"/>
    <w:rsid w:val="00B96D19"/>
    <w:rsid w:val="00BA0333"/>
    <w:rsid w:val="00BA1B03"/>
    <w:rsid w:val="00BA1F02"/>
    <w:rsid w:val="00BA1F71"/>
    <w:rsid w:val="00BA2459"/>
    <w:rsid w:val="00BA384C"/>
    <w:rsid w:val="00BA3B1F"/>
    <w:rsid w:val="00BA4BDE"/>
    <w:rsid w:val="00BA4D98"/>
    <w:rsid w:val="00BA556D"/>
    <w:rsid w:val="00BA6F23"/>
    <w:rsid w:val="00BB1D5C"/>
    <w:rsid w:val="00BB3053"/>
    <w:rsid w:val="00BB39EE"/>
    <w:rsid w:val="00BB3D9D"/>
    <w:rsid w:val="00BB5726"/>
    <w:rsid w:val="00BB5A92"/>
    <w:rsid w:val="00BB6581"/>
    <w:rsid w:val="00BC06EB"/>
    <w:rsid w:val="00BC0DF3"/>
    <w:rsid w:val="00BC13E2"/>
    <w:rsid w:val="00BC29C1"/>
    <w:rsid w:val="00BC2ABA"/>
    <w:rsid w:val="00BC3178"/>
    <w:rsid w:val="00BC3F20"/>
    <w:rsid w:val="00BC4500"/>
    <w:rsid w:val="00BC46E5"/>
    <w:rsid w:val="00BC4D8A"/>
    <w:rsid w:val="00BC5121"/>
    <w:rsid w:val="00BC5340"/>
    <w:rsid w:val="00BC688B"/>
    <w:rsid w:val="00BC7875"/>
    <w:rsid w:val="00BD0E71"/>
    <w:rsid w:val="00BD1636"/>
    <w:rsid w:val="00BD2AE1"/>
    <w:rsid w:val="00BD2FD1"/>
    <w:rsid w:val="00BD3477"/>
    <w:rsid w:val="00BD35AC"/>
    <w:rsid w:val="00BD3D5D"/>
    <w:rsid w:val="00BD4FA3"/>
    <w:rsid w:val="00BD5177"/>
    <w:rsid w:val="00BD5667"/>
    <w:rsid w:val="00BD7732"/>
    <w:rsid w:val="00BD78C0"/>
    <w:rsid w:val="00BD7B5A"/>
    <w:rsid w:val="00BE0C51"/>
    <w:rsid w:val="00BE1491"/>
    <w:rsid w:val="00BE1CB7"/>
    <w:rsid w:val="00BE23E8"/>
    <w:rsid w:val="00BE2669"/>
    <w:rsid w:val="00BE3BD6"/>
    <w:rsid w:val="00BE3DBE"/>
    <w:rsid w:val="00BE418A"/>
    <w:rsid w:val="00BE5625"/>
    <w:rsid w:val="00BE5952"/>
    <w:rsid w:val="00BE6DC5"/>
    <w:rsid w:val="00BE77F5"/>
    <w:rsid w:val="00BE78EB"/>
    <w:rsid w:val="00BF033B"/>
    <w:rsid w:val="00BF04CD"/>
    <w:rsid w:val="00BF11A2"/>
    <w:rsid w:val="00BF1E35"/>
    <w:rsid w:val="00BF2833"/>
    <w:rsid w:val="00BF289C"/>
    <w:rsid w:val="00BF2B22"/>
    <w:rsid w:val="00BF2B3B"/>
    <w:rsid w:val="00BF2FBF"/>
    <w:rsid w:val="00BF2FC6"/>
    <w:rsid w:val="00BF36BB"/>
    <w:rsid w:val="00BF3ABF"/>
    <w:rsid w:val="00BF5AA9"/>
    <w:rsid w:val="00BF5FBC"/>
    <w:rsid w:val="00BF666D"/>
    <w:rsid w:val="00C0387A"/>
    <w:rsid w:val="00C0406C"/>
    <w:rsid w:val="00C043C7"/>
    <w:rsid w:val="00C0597B"/>
    <w:rsid w:val="00C05AAA"/>
    <w:rsid w:val="00C05DEA"/>
    <w:rsid w:val="00C066DE"/>
    <w:rsid w:val="00C06A4B"/>
    <w:rsid w:val="00C07016"/>
    <w:rsid w:val="00C07F01"/>
    <w:rsid w:val="00C103E4"/>
    <w:rsid w:val="00C105D1"/>
    <w:rsid w:val="00C118AC"/>
    <w:rsid w:val="00C11BDD"/>
    <w:rsid w:val="00C11F7D"/>
    <w:rsid w:val="00C125D4"/>
    <w:rsid w:val="00C12AC3"/>
    <w:rsid w:val="00C12CD6"/>
    <w:rsid w:val="00C14491"/>
    <w:rsid w:val="00C14B79"/>
    <w:rsid w:val="00C14B7D"/>
    <w:rsid w:val="00C15947"/>
    <w:rsid w:val="00C16D37"/>
    <w:rsid w:val="00C20E90"/>
    <w:rsid w:val="00C21A29"/>
    <w:rsid w:val="00C22C1B"/>
    <w:rsid w:val="00C2400E"/>
    <w:rsid w:val="00C2453C"/>
    <w:rsid w:val="00C245BB"/>
    <w:rsid w:val="00C24E58"/>
    <w:rsid w:val="00C2606E"/>
    <w:rsid w:val="00C275DA"/>
    <w:rsid w:val="00C27995"/>
    <w:rsid w:val="00C309ED"/>
    <w:rsid w:val="00C30A49"/>
    <w:rsid w:val="00C30ACC"/>
    <w:rsid w:val="00C30F30"/>
    <w:rsid w:val="00C31624"/>
    <w:rsid w:val="00C31807"/>
    <w:rsid w:val="00C31D0B"/>
    <w:rsid w:val="00C32594"/>
    <w:rsid w:val="00C341D1"/>
    <w:rsid w:val="00C3443B"/>
    <w:rsid w:val="00C35A51"/>
    <w:rsid w:val="00C35D96"/>
    <w:rsid w:val="00C36CAF"/>
    <w:rsid w:val="00C3709E"/>
    <w:rsid w:val="00C37ADA"/>
    <w:rsid w:val="00C42848"/>
    <w:rsid w:val="00C42B18"/>
    <w:rsid w:val="00C43661"/>
    <w:rsid w:val="00C44A42"/>
    <w:rsid w:val="00C45C49"/>
    <w:rsid w:val="00C46345"/>
    <w:rsid w:val="00C46D74"/>
    <w:rsid w:val="00C50191"/>
    <w:rsid w:val="00C502AD"/>
    <w:rsid w:val="00C50C07"/>
    <w:rsid w:val="00C5148F"/>
    <w:rsid w:val="00C53353"/>
    <w:rsid w:val="00C53AA7"/>
    <w:rsid w:val="00C53D56"/>
    <w:rsid w:val="00C548E5"/>
    <w:rsid w:val="00C556F1"/>
    <w:rsid w:val="00C56845"/>
    <w:rsid w:val="00C609D9"/>
    <w:rsid w:val="00C60B2E"/>
    <w:rsid w:val="00C61063"/>
    <w:rsid w:val="00C6176C"/>
    <w:rsid w:val="00C62030"/>
    <w:rsid w:val="00C620DF"/>
    <w:rsid w:val="00C622F3"/>
    <w:rsid w:val="00C62D25"/>
    <w:rsid w:val="00C636EF"/>
    <w:rsid w:val="00C63FA4"/>
    <w:rsid w:val="00C66679"/>
    <w:rsid w:val="00C66934"/>
    <w:rsid w:val="00C66CB2"/>
    <w:rsid w:val="00C66FF8"/>
    <w:rsid w:val="00C67CBE"/>
    <w:rsid w:val="00C700B4"/>
    <w:rsid w:val="00C706C9"/>
    <w:rsid w:val="00C70B11"/>
    <w:rsid w:val="00C70D3C"/>
    <w:rsid w:val="00C71829"/>
    <w:rsid w:val="00C72AC5"/>
    <w:rsid w:val="00C72C33"/>
    <w:rsid w:val="00C7366F"/>
    <w:rsid w:val="00C7390A"/>
    <w:rsid w:val="00C74341"/>
    <w:rsid w:val="00C745CC"/>
    <w:rsid w:val="00C751F1"/>
    <w:rsid w:val="00C7526F"/>
    <w:rsid w:val="00C75322"/>
    <w:rsid w:val="00C75345"/>
    <w:rsid w:val="00C755E0"/>
    <w:rsid w:val="00C76316"/>
    <w:rsid w:val="00C77035"/>
    <w:rsid w:val="00C77900"/>
    <w:rsid w:val="00C807D3"/>
    <w:rsid w:val="00C8084A"/>
    <w:rsid w:val="00C81719"/>
    <w:rsid w:val="00C81932"/>
    <w:rsid w:val="00C825F7"/>
    <w:rsid w:val="00C83271"/>
    <w:rsid w:val="00C832DF"/>
    <w:rsid w:val="00C835E9"/>
    <w:rsid w:val="00C85711"/>
    <w:rsid w:val="00C87141"/>
    <w:rsid w:val="00C87365"/>
    <w:rsid w:val="00C875B1"/>
    <w:rsid w:val="00C90440"/>
    <w:rsid w:val="00C90EBB"/>
    <w:rsid w:val="00C91520"/>
    <w:rsid w:val="00C91F4A"/>
    <w:rsid w:val="00C921E7"/>
    <w:rsid w:val="00C92224"/>
    <w:rsid w:val="00C92380"/>
    <w:rsid w:val="00C93BD6"/>
    <w:rsid w:val="00C943C9"/>
    <w:rsid w:val="00C943E8"/>
    <w:rsid w:val="00C945FE"/>
    <w:rsid w:val="00C95C7B"/>
    <w:rsid w:val="00C960DC"/>
    <w:rsid w:val="00C96658"/>
    <w:rsid w:val="00C96661"/>
    <w:rsid w:val="00C97816"/>
    <w:rsid w:val="00CA0394"/>
    <w:rsid w:val="00CA05D6"/>
    <w:rsid w:val="00CA0693"/>
    <w:rsid w:val="00CA4E76"/>
    <w:rsid w:val="00CA59DC"/>
    <w:rsid w:val="00CA5EA8"/>
    <w:rsid w:val="00CB0A86"/>
    <w:rsid w:val="00CB13E8"/>
    <w:rsid w:val="00CB1E35"/>
    <w:rsid w:val="00CB3149"/>
    <w:rsid w:val="00CB3D02"/>
    <w:rsid w:val="00CB4084"/>
    <w:rsid w:val="00CB467C"/>
    <w:rsid w:val="00CB4894"/>
    <w:rsid w:val="00CB4C78"/>
    <w:rsid w:val="00CB4EE9"/>
    <w:rsid w:val="00CB517B"/>
    <w:rsid w:val="00CB58B2"/>
    <w:rsid w:val="00CB5A55"/>
    <w:rsid w:val="00CB5D9B"/>
    <w:rsid w:val="00CB67D4"/>
    <w:rsid w:val="00CB72FD"/>
    <w:rsid w:val="00CB79B3"/>
    <w:rsid w:val="00CC0766"/>
    <w:rsid w:val="00CC0995"/>
    <w:rsid w:val="00CC0F7E"/>
    <w:rsid w:val="00CC11E5"/>
    <w:rsid w:val="00CC136B"/>
    <w:rsid w:val="00CC1CDA"/>
    <w:rsid w:val="00CC1D79"/>
    <w:rsid w:val="00CC22C3"/>
    <w:rsid w:val="00CC24FA"/>
    <w:rsid w:val="00CC27CD"/>
    <w:rsid w:val="00CC32E9"/>
    <w:rsid w:val="00CC34B9"/>
    <w:rsid w:val="00CC4507"/>
    <w:rsid w:val="00CC4551"/>
    <w:rsid w:val="00CC62A3"/>
    <w:rsid w:val="00CC6457"/>
    <w:rsid w:val="00CC6B2B"/>
    <w:rsid w:val="00CC6CB5"/>
    <w:rsid w:val="00CC6E96"/>
    <w:rsid w:val="00CC70B9"/>
    <w:rsid w:val="00CD0A6D"/>
    <w:rsid w:val="00CD1214"/>
    <w:rsid w:val="00CD12D2"/>
    <w:rsid w:val="00CD6D6F"/>
    <w:rsid w:val="00CE0410"/>
    <w:rsid w:val="00CE0FB3"/>
    <w:rsid w:val="00CE1090"/>
    <w:rsid w:val="00CE158E"/>
    <w:rsid w:val="00CE256F"/>
    <w:rsid w:val="00CE2D4A"/>
    <w:rsid w:val="00CE3332"/>
    <w:rsid w:val="00CE40D1"/>
    <w:rsid w:val="00CE4213"/>
    <w:rsid w:val="00CE6704"/>
    <w:rsid w:val="00CE6789"/>
    <w:rsid w:val="00CE6C94"/>
    <w:rsid w:val="00CE6D28"/>
    <w:rsid w:val="00CE70F3"/>
    <w:rsid w:val="00CE72EA"/>
    <w:rsid w:val="00CE766D"/>
    <w:rsid w:val="00CF0892"/>
    <w:rsid w:val="00CF2AAB"/>
    <w:rsid w:val="00CF3035"/>
    <w:rsid w:val="00CF3D8C"/>
    <w:rsid w:val="00CF3DC9"/>
    <w:rsid w:val="00CF44BB"/>
    <w:rsid w:val="00CF54C5"/>
    <w:rsid w:val="00CF5CCB"/>
    <w:rsid w:val="00CF5FC3"/>
    <w:rsid w:val="00CF7C59"/>
    <w:rsid w:val="00D0072D"/>
    <w:rsid w:val="00D00CC6"/>
    <w:rsid w:val="00D01253"/>
    <w:rsid w:val="00D01E14"/>
    <w:rsid w:val="00D02C75"/>
    <w:rsid w:val="00D03C31"/>
    <w:rsid w:val="00D05524"/>
    <w:rsid w:val="00D05D55"/>
    <w:rsid w:val="00D05ED0"/>
    <w:rsid w:val="00D06FBE"/>
    <w:rsid w:val="00D07DBD"/>
    <w:rsid w:val="00D1003E"/>
    <w:rsid w:val="00D1020B"/>
    <w:rsid w:val="00D10E22"/>
    <w:rsid w:val="00D1119E"/>
    <w:rsid w:val="00D123C9"/>
    <w:rsid w:val="00D1287D"/>
    <w:rsid w:val="00D13852"/>
    <w:rsid w:val="00D13D2C"/>
    <w:rsid w:val="00D14766"/>
    <w:rsid w:val="00D20522"/>
    <w:rsid w:val="00D214E6"/>
    <w:rsid w:val="00D2188F"/>
    <w:rsid w:val="00D21EB3"/>
    <w:rsid w:val="00D222E6"/>
    <w:rsid w:val="00D22B7B"/>
    <w:rsid w:val="00D23D75"/>
    <w:rsid w:val="00D2456A"/>
    <w:rsid w:val="00D25C01"/>
    <w:rsid w:val="00D25FE7"/>
    <w:rsid w:val="00D2668A"/>
    <w:rsid w:val="00D26815"/>
    <w:rsid w:val="00D269BE"/>
    <w:rsid w:val="00D30289"/>
    <w:rsid w:val="00D30D97"/>
    <w:rsid w:val="00D30F15"/>
    <w:rsid w:val="00D320CE"/>
    <w:rsid w:val="00D33E1F"/>
    <w:rsid w:val="00D3425F"/>
    <w:rsid w:val="00D34402"/>
    <w:rsid w:val="00D3474D"/>
    <w:rsid w:val="00D34C33"/>
    <w:rsid w:val="00D3536A"/>
    <w:rsid w:val="00D35AE2"/>
    <w:rsid w:val="00D37F1C"/>
    <w:rsid w:val="00D4018A"/>
    <w:rsid w:val="00D447F4"/>
    <w:rsid w:val="00D447F7"/>
    <w:rsid w:val="00D44FC8"/>
    <w:rsid w:val="00D475CE"/>
    <w:rsid w:val="00D47762"/>
    <w:rsid w:val="00D47A51"/>
    <w:rsid w:val="00D5012B"/>
    <w:rsid w:val="00D50194"/>
    <w:rsid w:val="00D5038F"/>
    <w:rsid w:val="00D51313"/>
    <w:rsid w:val="00D515D8"/>
    <w:rsid w:val="00D518D9"/>
    <w:rsid w:val="00D52842"/>
    <w:rsid w:val="00D52CE8"/>
    <w:rsid w:val="00D54DB0"/>
    <w:rsid w:val="00D5525A"/>
    <w:rsid w:val="00D558E5"/>
    <w:rsid w:val="00D57010"/>
    <w:rsid w:val="00D57235"/>
    <w:rsid w:val="00D57FC0"/>
    <w:rsid w:val="00D60184"/>
    <w:rsid w:val="00D604BA"/>
    <w:rsid w:val="00D60621"/>
    <w:rsid w:val="00D61272"/>
    <w:rsid w:val="00D61DBF"/>
    <w:rsid w:val="00D61F3F"/>
    <w:rsid w:val="00D62CDD"/>
    <w:rsid w:val="00D62DFD"/>
    <w:rsid w:val="00D62E22"/>
    <w:rsid w:val="00D6478A"/>
    <w:rsid w:val="00D65861"/>
    <w:rsid w:val="00D658BA"/>
    <w:rsid w:val="00D65A71"/>
    <w:rsid w:val="00D66424"/>
    <w:rsid w:val="00D6784B"/>
    <w:rsid w:val="00D67AF3"/>
    <w:rsid w:val="00D7328C"/>
    <w:rsid w:val="00D749CF"/>
    <w:rsid w:val="00D751A7"/>
    <w:rsid w:val="00D758DE"/>
    <w:rsid w:val="00D75B25"/>
    <w:rsid w:val="00D7610E"/>
    <w:rsid w:val="00D7631C"/>
    <w:rsid w:val="00D76D72"/>
    <w:rsid w:val="00D778CE"/>
    <w:rsid w:val="00D77B1C"/>
    <w:rsid w:val="00D8038E"/>
    <w:rsid w:val="00D80B18"/>
    <w:rsid w:val="00D80C23"/>
    <w:rsid w:val="00D80F93"/>
    <w:rsid w:val="00D81E67"/>
    <w:rsid w:val="00D820C4"/>
    <w:rsid w:val="00D833B0"/>
    <w:rsid w:val="00D847B7"/>
    <w:rsid w:val="00D84E2D"/>
    <w:rsid w:val="00D85513"/>
    <w:rsid w:val="00D85E18"/>
    <w:rsid w:val="00D85F2A"/>
    <w:rsid w:val="00D8624D"/>
    <w:rsid w:val="00D86763"/>
    <w:rsid w:val="00D87880"/>
    <w:rsid w:val="00D902F0"/>
    <w:rsid w:val="00D9232F"/>
    <w:rsid w:val="00D92732"/>
    <w:rsid w:val="00D929FD"/>
    <w:rsid w:val="00D92C23"/>
    <w:rsid w:val="00D94041"/>
    <w:rsid w:val="00D962ED"/>
    <w:rsid w:val="00D96355"/>
    <w:rsid w:val="00D96445"/>
    <w:rsid w:val="00D96482"/>
    <w:rsid w:val="00D9695E"/>
    <w:rsid w:val="00D96B92"/>
    <w:rsid w:val="00D96BE5"/>
    <w:rsid w:val="00D9730D"/>
    <w:rsid w:val="00DA0456"/>
    <w:rsid w:val="00DA142B"/>
    <w:rsid w:val="00DA161F"/>
    <w:rsid w:val="00DA22E0"/>
    <w:rsid w:val="00DA26E9"/>
    <w:rsid w:val="00DA2AC5"/>
    <w:rsid w:val="00DA2C93"/>
    <w:rsid w:val="00DA3BF0"/>
    <w:rsid w:val="00DA47FB"/>
    <w:rsid w:val="00DA4EEB"/>
    <w:rsid w:val="00DA58B2"/>
    <w:rsid w:val="00DA605A"/>
    <w:rsid w:val="00DA6F9E"/>
    <w:rsid w:val="00DA6FB8"/>
    <w:rsid w:val="00DA714F"/>
    <w:rsid w:val="00DB0251"/>
    <w:rsid w:val="00DB0567"/>
    <w:rsid w:val="00DB0B25"/>
    <w:rsid w:val="00DB1DB7"/>
    <w:rsid w:val="00DB2B05"/>
    <w:rsid w:val="00DB2CFB"/>
    <w:rsid w:val="00DB2D91"/>
    <w:rsid w:val="00DB2FDE"/>
    <w:rsid w:val="00DB3EB7"/>
    <w:rsid w:val="00DB4159"/>
    <w:rsid w:val="00DB5333"/>
    <w:rsid w:val="00DB762D"/>
    <w:rsid w:val="00DC22C4"/>
    <w:rsid w:val="00DC2A92"/>
    <w:rsid w:val="00DC2F94"/>
    <w:rsid w:val="00DC3C26"/>
    <w:rsid w:val="00DC4D1F"/>
    <w:rsid w:val="00DC5D0C"/>
    <w:rsid w:val="00DC7789"/>
    <w:rsid w:val="00DC7899"/>
    <w:rsid w:val="00DD01D8"/>
    <w:rsid w:val="00DD13F6"/>
    <w:rsid w:val="00DD149D"/>
    <w:rsid w:val="00DD18F1"/>
    <w:rsid w:val="00DD28EB"/>
    <w:rsid w:val="00DD3D9E"/>
    <w:rsid w:val="00DD44EE"/>
    <w:rsid w:val="00DD5408"/>
    <w:rsid w:val="00DD69D9"/>
    <w:rsid w:val="00DD7558"/>
    <w:rsid w:val="00DD7908"/>
    <w:rsid w:val="00DE0355"/>
    <w:rsid w:val="00DE2227"/>
    <w:rsid w:val="00DE2435"/>
    <w:rsid w:val="00DE3EA6"/>
    <w:rsid w:val="00DE4736"/>
    <w:rsid w:val="00DE4FA4"/>
    <w:rsid w:val="00DE5C50"/>
    <w:rsid w:val="00DE6427"/>
    <w:rsid w:val="00DE64C9"/>
    <w:rsid w:val="00DF0123"/>
    <w:rsid w:val="00DF02CE"/>
    <w:rsid w:val="00DF0B94"/>
    <w:rsid w:val="00DF1465"/>
    <w:rsid w:val="00DF3121"/>
    <w:rsid w:val="00DF4AAE"/>
    <w:rsid w:val="00DF540D"/>
    <w:rsid w:val="00DF647D"/>
    <w:rsid w:val="00DF6C2B"/>
    <w:rsid w:val="00DF77D8"/>
    <w:rsid w:val="00E01542"/>
    <w:rsid w:val="00E0238C"/>
    <w:rsid w:val="00E0246A"/>
    <w:rsid w:val="00E0249C"/>
    <w:rsid w:val="00E02D95"/>
    <w:rsid w:val="00E0476A"/>
    <w:rsid w:val="00E06385"/>
    <w:rsid w:val="00E06522"/>
    <w:rsid w:val="00E06535"/>
    <w:rsid w:val="00E06747"/>
    <w:rsid w:val="00E10B46"/>
    <w:rsid w:val="00E111B3"/>
    <w:rsid w:val="00E11A18"/>
    <w:rsid w:val="00E122C0"/>
    <w:rsid w:val="00E12501"/>
    <w:rsid w:val="00E12959"/>
    <w:rsid w:val="00E134E2"/>
    <w:rsid w:val="00E1366C"/>
    <w:rsid w:val="00E137E2"/>
    <w:rsid w:val="00E139DC"/>
    <w:rsid w:val="00E14211"/>
    <w:rsid w:val="00E165F3"/>
    <w:rsid w:val="00E2056E"/>
    <w:rsid w:val="00E21C98"/>
    <w:rsid w:val="00E24E06"/>
    <w:rsid w:val="00E24E90"/>
    <w:rsid w:val="00E25A9F"/>
    <w:rsid w:val="00E26290"/>
    <w:rsid w:val="00E26B06"/>
    <w:rsid w:val="00E26F49"/>
    <w:rsid w:val="00E27713"/>
    <w:rsid w:val="00E27855"/>
    <w:rsid w:val="00E279EF"/>
    <w:rsid w:val="00E31498"/>
    <w:rsid w:val="00E32D51"/>
    <w:rsid w:val="00E3484A"/>
    <w:rsid w:val="00E3616B"/>
    <w:rsid w:val="00E36CAB"/>
    <w:rsid w:val="00E373D3"/>
    <w:rsid w:val="00E375A5"/>
    <w:rsid w:val="00E379FC"/>
    <w:rsid w:val="00E37B79"/>
    <w:rsid w:val="00E37BBB"/>
    <w:rsid w:val="00E37F25"/>
    <w:rsid w:val="00E405EB"/>
    <w:rsid w:val="00E406A3"/>
    <w:rsid w:val="00E40D35"/>
    <w:rsid w:val="00E41FF8"/>
    <w:rsid w:val="00E429C7"/>
    <w:rsid w:val="00E43D9B"/>
    <w:rsid w:val="00E43E77"/>
    <w:rsid w:val="00E43F75"/>
    <w:rsid w:val="00E44BA5"/>
    <w:rsid w:val="00E45094"/>
    <w:rsid w:val="00E458BF"/>
    <w:rsid w:val="00E47D4A"/>
    <w:rsid w:val="00E50658"/>
    <w:rsid w:val="00E50786"/>
    <w:rsid w:val="00E52180"/>
    <w:rsid w:val="00E5242A"/>
    <w:rsid w:val="00E524A6"/>
    <w:rsid w:val="00E536D4"/>
    <w:rsid w:val="00E53865"/>
    <w:rsid w:val="00E53AA9"/>
    <w:rsid w:val="00E53BE7"/>
    <w:rsid w:val="00E53FF1"/>
    <w:rsid w:val="00E54463"/>
    <w:rsid w:val="00E558E0"/>
    <w:rsid w:val="00E55CA8"/>
    <w:rsid w:val="00E55F31"/>
    <w:rsid w:val="00E560F4"/>
    <w:rsid w:val="00E562A5"/>
    <w:rsid w:val="00E568F2"/>
    <w:rsid w:val="00E56A15"/>
    <w:rsid w:val="00E57391"/>
    <w:rsid w:val="00E57C9B"/>
    <w:rsid w:val="00E600D3"/>
    <w:rsid w:val="00E6011E"/>
    <w:rsid w:val="00E601C0"/>
    <w:rsid w:val="00E60931"/>
    <w:rsid w:val="00E61104"/>
    <w:rsid w:val="00E6191F"/>
    <w:rsid w:val="00E62866"/>
    <w:rsid w:val="00E62DDD"/>
    <w:rsid w:val="00E631FA"/>
    <w:rsid w:val="00E63564"/>
    <w:rsid w:val="00E64339"/>
    <w:rsid w:val="00E64CF8"/>
    <w:rsid w:val="00E655EF"/>
    <w:rsid w:val="00E6586C"/>
    <w:rsid w:val="00E65B71"/>
    <w:rsid w:val="00E70452"/>
    <w:rsid w:val="00E720D9"/>
    <w:rsid w:val="00E7313E"/>
    <w:rsid w:val="00E736EC"/>
    <w:rsid w:val="00E73848"/>
    <w:rsid w:val="00E738DA"/>
    <w:rsid w:val="00E74B36"/>
    <w:rsid w:val="00E771C0"/>
    <w:rsid w:val="00E77BAC"/>
    <w:rsid w:val="00E80D80"/>
    <w:rsid w:val="00E816F8"/>
    <w:rsid w:val="00E81D77"/>
    <w:rsid w:val="00E82297"/>
    <w:rsid w:val="00E82391"/>
    <w:rsid w:val="00E829ED"/>
    <w:rsid w:val="00E8345D"/>
    <w:rsid w:val="00E835BF"/>
    <w:rsid w:val="00E8424D"/>
    <w:rsid w:val="00E84884"/>
    <w:rsid w:val="00E84B8C"/>
    <w:rsid w:val="00E84C29"/>
    <w:rsid w:val="00E85954"/>
    <w:rsid w:val="00E859FA"/>
    <w:rsid w:val="00E87B40"/>
    <w:rsid w:val="00E87CDA"/>
    <w:rsid w:val="00E910E6"/>
    <w:rsid w:val="00E9190A"/>
    <w:rsid w:val="00E921D1"/>
    <w:rsid w:val="00E9248F"/>
    <w:rsid w:val="00E9316D"/>
    <w:rsid w:val="00E93191"/>
    <w:rsid w:val="00E93406"/>
    <w:rsid w:val="00E9384D"/>
    <w:rsid w:val="00E938E9"/>
    <w:rsid w:val="00E93D38"/>
    <w:rsid w:val="00E963FD"/>
    <w:rsid w:val="00E974F8"/>
    <w:rsid w:val="00E97B14"/>
    <w:rsid w:val="00EA08B2"/>
    <w:rsid w:val="00EA0C6A"/>
    <w:rsid w:val="00EA0FD3"/>
    <w:rsid w:val="00EA1A50"/>
    <w:rsid w:val="00EA268A"/>
    <w:rsid w:val="00EA2966"/>
    <w:rsid w:val="00EA2B73"/>
    <w:rsid w:val="00EA44F6"/>
    <w:rsid w:val="00EA4E0E"/>
    <w:rsid w:val="00EA528A"/>
    <w:rsid w:val="00EA5358"/>
    <w:rsid w:val="00EA568D"/>
    <w:rsid w:val="00EA5F02"/>
    <w:rsid w:val="00EA65A5"/>
    <w:rsid w:val="00EA6EFE"/>
    <w:rsid w:val="00EA718E"/>
    <w:rsid w:val="00EA7E35"/>
    <w:rsid w:val="00EA7F74"/>
    <w:rsid w:val="00EB0F8E"/>
    <w:rsid w:val="00EB1DD5"/>
    <w:rsid w:val="00EB1E91"/>
    <w:rsid w:val="00EB22E2"/>
    <w:rsid w:val="00EB30B4"/>
    <w:rsid w:val="00EB3DCA"/>
    <w:rsid w:val="00EB4A9F"/>
    <w:rsid w:val="00EB530A"/>
    <w:rsid w:val="00EB5984"/>
    <w:rsid w:val="00EB6508"/>
    <w:rsid w:val="00EB70F1"/>
    <w:rsid w:val="00EB7937"/>
    <w:rsid w:val="00EC00FD"/>
    <w:rsid w:val="00EC0301"/>
    <w:rsid w:val="00EC03BB"/>
    <w:rsid w:val="00EC0D11"/>
    <w:rsid w:val="00EC1478"/>
    <w:rsid w:val="00EC1A0A"/>
    <w:rsid w:val="00EC1CA5"/>
    <w:rsid w:val="00EC1CC3"/>
    <w:rsid w:val="00EC2949"/>
    <w:rsid w:val="00EC2D64"/>
    <w:rsid w:val="00EC7DC0"/>
    <w:rsid w:val="00ED0227"/>
    <w:rsid w:val="00ED0C80"/>
    <w:rsid w:val="00ED2A15"/>
    <w:rsid w:val="00ED4258"/>
    <w:rsid w:val="00ED4823"/>
    <w:rsid w:val="00ED5AA0"/>
    <w:rsid w:val="00ED5E15"/>
    <w:rsid w:val="00ED6B49"/>
    <w:rsid w:val="00ED72C3"/>
    <w:rsid w:val="00ED77A3"/>
    <w:rsid w:val="00ED797B"/>
    <w:rsid w:val="00ED7B11"/>
    <w:rsid w:val="00ED7C30"/>
    <w:rsid w:val="00EE0A3A"/>
    <w:rsid w:val="00EE0B6E"/>
    <w:rsid w:val="00EE131F"/>
    <w:rsid w:val="00EE1632"/>
    <w:rsid w:val="00EE1916"/>
    <w:rsid w:val="00EE1DB1"/>
    <w:rsid w:val="00EE201B"/>
    <w:rsid w:val="00EE227D"/>
    <w:rsid w:val="00EE253A"/>
    <w:rsid w:val="00EE29EB"/>
    <w:rsid w:val="00EE2AD6"/>
    <w:rsid w:val="00EE3E3A"/>
    <w:rsid w:val="00EE5363"/>
    <w:rsid w:val="00EE65FE"/>
    <w:rsid w:val="00EE6E9F"/>
    <w:rsid w:val="00EE6F76"/>
    <w:rsid w:val="00EE75AA"/>
    <w:rsid w:val="00EF00A7"/>
    <w:rsid w:val="00EF052B"/>
    <w:rsid w:val="00EF0B0B"/>
    <w:rsid w:val="00EF1889"/>
    <w:rsid w:val="00EF1AC2"/>
    <w:rsid w:val="00EF3727"/>
    <w:rsid w:val="00EF39FD"/>
    <w:rsid w:val="00EF3EAE"/>
    <w:rsid w:val="00EF4C9B"/>
    <w:rsid w:val="00EF7E7E"/>
    <w:rsid w:val="00F00221"/>
    <w:rsid w:val="00F004F3"/>
    <w:rsid w:val="00F0165D"/>
    <w:rsid w:val="00F01BF9"/>
    <w:rsid w:val="00F035BB"/>
    <w:rsid w:val="00F03F88"/>
    <w:rsid w:val="00F04043"/>
    <w:rsid w:val="00F04805"/>
    <w:rsid w:val="00F053C3"/>
    <w:rsid w:val="00F05E48"/>
    <w:rsid w:val="00F06842"/>
    <w:rsid w:val="00F069FF"/>
    <w:rsid w:val="00F07682"/>
    <w:rsid w:val="00F079AF"/>
    <w:rsid w:val="00F07DAF"/>
    <w:rsid w:val="00F107FD"/>
    <w:rsid w:val="00F1247A"/>
    <w:rsid w:val="00F12947"/>
    <w:rsid w:val="00F12B0B"/>
    <w:rsid w:val="00F12D14"/>
    <w:rsid w:val="00F13C61"/>
    <w:rsid w:val="00F14647"/>
    <w:rsid w:val="00F1490A"/>
    <w:rsid w:val="00F14E3D"/>
    <w:rsid w:val="00F154CB"/>
    <w:rsid w:val="00F174C9"/>
    <w:rsid w:val="00F17DDF"/>
    <w:rsid w:val="00F212B4"/>
    <w:rsid w:val="00F21620"/>
    <w:rsid w:val="00F232A5"/>
    <w:rsid w:val="00F236CE"/>
    <w:rsid w:val="00F24720"/>
    <w:rsid w:val="00F24C02"/>
    <w:rsid w:val="00F25DB3"/>
    <w:rsid w:val="00F308B9"/>
    <w:rsid w:val="00F31A4E"/>
    <w:rsid w:val="00F31D69"/>
    <w:rsid w:val="00F32214"/>
    <w:rsid w:val="00F3577B"/>
    <w:rsid w:val="00F36FF6"/>
    <w:rsid w:val="00F37233"/>
    <w:rsid w:val="00F37627"/>
    <w:rsid w:val="00F426BE"/>
    <w:rsid w:val="00F430E0"/>
    <w:rsid w:val="00F44D39"/>
    <w:rsid w:val="00F45053"/>
    <w:rsid w:val="00F45054"/>
    <w:rsid w:val="00F45058"/>
    <w:rsid w:val="00F455A0"/>
    <w:rsid w:val="00F45B5D"/>
    <w:rsid w:val="00F45C3C"/>
    <w:rsid w:val="00F463EE"/>
    <w:rsid w:val="00F469A4"/>
    <w:rsid w:val="00F47E5A"/>
    <w:rsid w:val="00F5027B"/>
    <w:rsid w:val="00F50AA9"/>
    <w:rsid w:val="00F5103A"/>
    <w:rsid w:val="00F51B74"/>
    <w:rsid w:val="00F52B93"/>
    <w:rsid w:val="00F5336F"/>
    <w:rsid w:val="00F53941"/>
    <w:rsid w:val="00F53CC5"/>
    <w:rsid w:val="00F53E15"/>
    <w:rsid w:val="00F543B1"/>
    <w:rsid w:val="00F543BE"/>
    <w:rsid w:val="00F54B5B"/>
    <w:rsid w:val="00F55C09"/>
    <w:rsid w:val="00F55EA0"/>
    <w:rsid w:val="00F56391"/>
    <w:rsid w:val="00F564FD"/>
    <w:rsid w:val="00F566A7"/>
    <w:rsid w:val="00F567B5"/>
    <w:rsid w:val="00F57D48"/>
    <w:rsid w:val="00F60648"/>
    <w:rsid w:val="00F61813"/>
    <w:rsid w:val="00F61B2C"/>
    <w:rsid w:val="00F62A2A"/>
    <w:rsid w:val="00F63308"/>
    <w:rsid w:val="00F63D09"/>
    <w:rsid w:val="00F64862"/>
    <w:rsid w:val="00F64F2A"/>
    <w:rsid w:val="00F6628A"/>
    <w:rsid w:val="00F66F93"/>
    <w:rsid w:val="00F670ED"/>
    <w:rsid w:val="00F6777C"/>
    <w:rsid w:val="00F7040A"/>
    <w:rsid w:val="00F708CC"/>
    <w:rsid w:val="00F70D8F"/>
    <w:rsid w:val="00F71101"/>
    <w:rsid w:val="00F714A7"/>
    <w:rsid w:val="00F71877"/>
    <w:rsid w:val="00F71981"/>
    <w:rsid w:val="00F71C6B"/>
    <w:rsid w:val="00F72106"/>
    <w:rsid w:val="00F72B91"/>
    <w:rsid w:val="00F72E4D"/>
    <w:rsid w:val="00F7350C"/>
    <w:rsid w:val="00F736E1"/>
    <w:rsid w:val="00F74078"/>
    <w:rsid w:val="00F74288"/>
    <w:rsid w:val="00F75154"/>
    <w:rsid w:val="00F76303"/>
    <w:rsid w:val="00F7671A"/>
    <w:rsid w:val="00F7683D"/>
    <w:rsid w:val="00F775B4"/>
    <w:rsid w:val="00F779AB"/>
    <w:rsid w:val="00F77A22"/>
    <w:rsid w:val="00F77C90"/>
    <w:rsid w:val="00F805FB"/>
    <w:rsid w:val="00F80F10"/>
    <w:rsid w:val="00F8187A"/>
    <w:rsid w:val="00F81C20"/>
    <w:rsid w:val="00F82206"/>
    <w:rsid w:val="00F82E2A"/>
    <w:rsid w:val="00F8361A"/>
    <w:rsid w:val="00F83F34"/>
    <w:rsid w:val="00F84149"/>
    <w:rsid w:val="00F84A2F"/>
    <w:rsid w:val="00F85714"/>
    <w:rsid w:val="00F85E72"/>
    <w:rsid w:val="00F87D3C"/>
    <w:rsid w:val="00F9012B"/>
    <w:rsid w:val="00F90189"/>
    <w:rsid w:val="00F90193"/>
    <w:rsid w:val="00F901BE"/>
    <w:rsid w:val="00F9037B"/>
    <w:rsid w:val="00F9381A"/>
    <w:rsid w:val="00F941BA"/>
    <w:rsid w:val="00F9448E"/>
    <w:rsid w:val="00F955B8"/>
    <w:rsid w:val="00F95623"/>
    <w:rsid w:val="00F97067"/>
    <w:rsid w:val="00FA111D"/>
    <w:rsid w:val="00FA2C31"/>
    <w:rsid w:val="00FA60E8"/>
    <w:rsid w:val="00FA6E44"/>
    <w:rsid w:val="00FA7592"/>
    <w:rsid w:val="00FB0200"/>
    <w:rsid w:val="00FB1C28"/>
    <w:rsid w:val="00FB2D2A"/>
    <w:rsid w:val="00FB2D46"/>
    <w:rsid w:val="00FB30CF"/>
    <w:rsid w:val="00FB30F7"/>
    <w:rsid w:val="00FB35D2"/>
    <w:rsid w:val="00FB3B75"/>
    <w:rsid w:val="00FB3DDB"/>
    <w:rsid w:val="00FB4578"/>
    <w:rsid w:val="00FB49AD"/>
    <w:rsid w:val="00FB50BB"/>
    <w:rsid w:val="00FB5A0A"/>
    <w:rsid w:val="00FB5CC1"/>
    <w:rsid w:val="00FB6357"/>
    <w:rsid w:val="00FB64A8"/>
    <w:rsid w:val="00FB7A56"/>
    <w:rsid w:val="00FC0277"/>
    <w:rsid w:val="00FC18E0"/>
    <w:rsid w:val="00FC21FE"/>
    <w:rsid w:val="00FC284B"/>
    <w:rsid w:val="00FC2B39"/>
    <w:rsid w:val="00FC3D54"/>
    <w:rsid w:val="00FC4D4A"/>
    <w:rsid w:val="00FC5DE8"/>
    <w:rsid w:val="00FC661C"/>
    <w:rsid w:val="00FC79DC"/>
    <w:rsid w:val="00FC7E2E"/>
    <w:rsid w:val="00FD0509"/>
    <w:rsid w:val="00FD0B2B"/>
    <w:rsid w:val="00FD138B"/>
    <w:rsid w:val="00FD45C4"/>
    <w:rsid w:val="00FD4BA1"/>
    <w:rsid w:val="00FD4C4B"/>
    <w:rsid w:val="00FD5B29"/>
    <w:rsid w:val="00FD5F67"/>
    <w:rsid w:val="00FD762F"/>
    <w:rsid w:val="00FD7860"/>
    <w:rsid w:val="00FD7F11"/>
    <w:rsid w:val="00FE010B"/>
    <w:rsid w:val="00FE06C4"/>
    <w:rsid w:val="00FE1413"/>
    <w:rsid w:val="00FE206D"/>
    <w:rsid w:val="00FE2684"/>
    <w:rsid w:val="00FE3C47"/>
    <w:rsid w:val="00FE3EA0"/>
    <w:rsid w:val="00FE4642"/>
    <w:rsid w:val="00FE64DC"/>
    <w:rsid w:val="00FE6543"/>
    <w:rsid w:val="00FE6FB8"/>
    <w:rsid w:val="00FE73EF"/>
    <w:rsid w:val="00FE73F7"/>
    <w:rsid w:val="00FE7439"/>
    <w:rsid w:val="00FE7BCE"/>
    <w:rsid w:val="00FE7F73"/>
    <w:rsid w:val="00FE7FC3"/>
    <w:rsid w:val="00FF0779"/>
    <w:rsid w:val="00FF0B06"/>
    <w:rsid w:val="00FF1585"/>
    <w:rsid w:val="00FF277B"/>
    <w:rsid w:val="00FF34E0"/>
    <w:rsid w:val="00FF3F1D"/>
    <w:rsid w:val="00FF4129"/>
    <w:rsid w:val="00FF56F4"/>
    <w:rsid w:val="00FF6043"/>
    <w:rsid w:val="00FF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1">
    <w:name w:val="heading 1"/>
    <w:basedOn w:val="Normale"/>
    <w:next w:val="Normale"/>
    <w:link w:val="Titolo1Carattere"/>
    <w:qFormat/>
    <w:rsid w:val="004D30E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link w:val="TestocommentoCaratter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customStyle="1" w:styleId="Default">
    <w:name w:val="Default"/>
    <w:rsid w:val="00284988"/>
    <w:pPr>
      <w:autoSpaceDE w:val="0"/>
      <w:autoSpaceDN w:val="0"/>
      <w:adjustRightInd w:val="0"/>
    </w:pPr>
    <w:rPr>
      <w:color w:val="000000"/>
      <w:sz w:val="24"/>
      <w:szCs w:val="24"/>
      <w:lang w:val="fr-FR"/>
    </w:rPr>
  </w:style>
  <w:style w:type="character" w:customStyle="1" w:styleId="Titolo1Carattere">
    <w:name w:val="Titolo 1 Carattere"/>
    <w:basedOn w:val="Carpredefinitoparagrafo"/>
    <w:link w:val="Titolo1"/>
    <w:rsid w:val="004D30E2"/>
    <w:rPr>
      <w:rFonts w:asciiTheme="majorHAnsi" w:eastAsiaTheme="majorEastAsia" w:hAnsiTheme="majorHAnsi" w:cstheme="majorBidi"/>
      <w:color w:val="365F91" w:themeColor="accent1" w:themeShade="BF"/>
      <w:sz w:val="32"/>
      <w:szCs w:val="32"/>
      <w:lang w:eastAsia="en-US"/>
    </w:rPr>
  </w:style>
  <w:style w:type="character" w:customStyle="1" w:styleId="Mentionnonrsolue1">
    <w:name w:val="Mention non résolue1"/>
    <w:basedOn w:val="Carpredefinitoparagrafo"/>
    <w:uiPriority w:val="99"/>
    <w:semiHidden/>
    <w:unhideWhenUsed/>
    <w:rsid w:val="00E6011E"/>
    <w:rPr>
      <w:color w:val="605E5C"/>
      <w:shd w:val="clear" w:color="auto" w:fill="E1DFDD"/>
    </w:rPr>
  </w:style>
  <w:style w:type="paragraph" w:styleId="Revisione">
    <w:name w:val="Revision"/>
    <w:hidden/>
    <w:uiPriority w:val="99"/>
    <w:semiHidden/>
    <w:rsid w:val="00630E82"/>
    <w:rPr>
      <w:lang w:eastAsia="en-US"/>
    </w:rPr>
  </w:style>
  <w:style w:type="character" w:customStyle="1" w:styleId="TestocommentoCarattere">
    <w:name w:val="Testo commento Carattere"/>
    <w:basedOn w:val="Carpredefinitoparagrafo"/>
    <w:link w:val="Testocommento"/>
    <w:semiHidden/>
    <w:rsid w:val="00C44A4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30886">
      <w:bodyDiv w:val="1"/>
      <w:marLeft w:val="0"/>
      <w:marRight w:val="0"/>
      <w:marTop w:val="0"/>
      <w:marBottom w:val="0"/>
      <w:divBdr>
        <w:top w:val="none" w:sz="0" w:space="0" w:color="auto"/>
        <w:left w:val="none" w:sz="0" w:space="0" w:color="auto"/>
        <w:bottom w:val="none" w:sz="0" w:space="0" w:color="auto"/>
        <w:right w:val="none" w:sz="0" w:space="0" w:color="auto"/>
      </w:divBdr>
    </w:div>
    <w:div w:id="103379059">
      <w:bodyDiv w:val="1"/>
      <w:marLeft w:val="0"/>
      <w:marRight w:val="0"/>
      <w:marTop w:val="0"/>
      <w:marBottom w:val="0"/>
      <w:divBdr>
        <w:top w:val="none" w:sz="0" w:space="0" w:color="auto"/>
        <w:left w:val="none" w:sz="0" w:space="0" w:color="auto"/>
        <w:bottom w:val="none" w:sz="0" w:space="0" w:color="auto"/>
        <w:right w:val="none" w:sz="0" w:space="0" w:color="auto"/>
      </w:divBdr>
    </w:div>
    <w:div w:id="107244288">
      <w:bodyDiv w:val="1"/>
      <w:marLeft w:val="0"/>
      <w:marRight w:val="0"/>
      <w:marTop w:val="0"/>
      <w:marBottom w:val="0"/>
      <w:divBdr>
        <w:top w:val="none" w:sz="0" w:space="0" w:color="auto"/>
        <w:left w:val="none" w:sz="0" w:space="0" w:color="auto"/>
        <w:bottom w:val="none" w:sz="0" w:space="0" w:color="auto"/>
        <w:right w:val="none" w:sz="0" w:space="0" w:color="auto"/>
      </w:divBdr>
    </w:div>
    <w:div w:id="177353131">
      <w:bodyDiv w:val="1"/>
      <w:marLeft w:val="0"/>
      <w:marRight w:val="0"/>
      <w:marTop w:val="0"/>
      <w:marBottom w:val="0"/>
      <w:divBdr>
        <w:top w:val="none" w:sz="0" w:space="0" w:color="auto"/>
        <w:left w:val="none" w:sz="0" w:space="0" w:color="auto"/>
        <w:bottom w:val="none" w:sz="0" w:space="0" w:color="auto"/>
        <w:right w:val="none" w:sz="0" w:space="0" w:color="auto"/>
      </w:divBdr>
      <w:divsChild>
        <w:div w:id="197011095">
          <w:marLeft w:val="0"/>
          <w:marRight w:val="0"/>
          <w:marTop w:val="0"/>
          <w:marBottom w:val="0"/>
          <w:divBdr>
            <w:top w:val="none" w:sz="0" w:space="0" w:color="auto"/>
            <w:left w:val="none" w:sz="0" w:space="0" w:color="auto"/>
            <w:bottom w:val="none" w:sz="0" w:space="0" w:color="auto"/>
            <w:right w:val="none" w:sz="0" w:space="0" w:color="auto"/>
          </w:divBdr>
          <w:divsChild>
            <w:div w:id="17476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3639">
      <w:bodyDiv w:val="1"/>
      <w:marLeft w:val="0"/>
      <w:marRight w:val="0"/>
      <w:marTop w:val="0"/>
      <w:marBottom w:val="0"/>
      <w:divBdr>
        <w:top w:val="none" w:sz="0" w:space="0" w:color="auto"/>
        <w:left w:val="none" w:sz="0" w:space="0" w:color="auto"/>
        <w:bottom w:val="none" w:sz="0" w:space="0" w:color="auto"/>
        <w:right w:val="none" w:sz="0" w:space="0" w:color="auto"/>
      </w:divBdr>
    </w:div>
    <w:div w:id="497119059">
      <w:bodyDiv w:val="1"/>
      <w:marLeft w:val="0"/>
      <w:marRight w:val="0"/>
      <w:marTop w:val="0"/>
      <w:marBottom w:val="0"/>
      <w:divBdr>
        <w:top w:val="none" w:sz="0" w:space="0" w:color="auto"/>
        <w:left w:val="none" w:sz="0" w:space="0" w:color="auto"/>
        <w:bottom w:val="none" w:sz="0" w:space="0" w:color="auto"/>
        <w:right w:val="none" w:sz="0" w:space="0" w:color="auto"/>
      </w:divBdr>
    </w:div>
    <w:div w:id="703481554">
      <w:bodyDiv w:val="1"/>
      <w:marLeft w:val="0"/>
      <w:marRight w:val="0"/>
      <w:marTop w:val="0"/>
      <w:marBottom w:val="0"/>
      <w:divBdr>
        <w:top w:val="none" w:sz="0" w:space="0" w:color="auto"/>
        <w:left w:val="none" w:sz="0" w:space="0" w:color="auto"/>
        <w:bottom w:val="none" w:sz="0" w:space="0" w:color="auto"/>
        <w:right w:val="none" w:sz="0" w:space="0" w:color="auto"/>
      </w:divBdr>
    </w:div>
    <w:div w:id="937560585">
      <w:bodyDiv w:val="1"/>
      <w:marLeft w:val="0"/>
      <w:marRight w:val="0"/>
      <w:marTop w:val="0"/>
      <w:marBottom w:val="0"/>
      <w:divBdr>
        <w:top w:val="none" w:sz="0" w:space="0" w:color="auto"/>
        <w:left w:val="none" w:sz="0" w:space="0" w:color="auto"/>
        <w:bottom w:val="none" w:sz="0" w:space="0" w:color="auto"/>
        <w:right w:val="none" w:sz="0" w:space="0" w:color="auto"/>
      </w:divBdr>
      <w:divsChild>
        <w:div w:id="732049012">
          <w:marLeft w:val="0"/>
          <w:marRight w:val="0"/>
          <w:marTop w:val="0"/>
          <w:marBottom w:val="0"/>
          <w:divBdr>
            <w:top w:val="none" w:sz="0" w:space="0" w:color="auto"/>
            <w:left w:val="none" w:sz="0" w:space="0" w:color="auto"/>
            <w:bottom w:val="none" w:sz="0" w:space="0" w:color="auto"/>
            <w:right w:val="none" w:sz="0" w:space="0" w:color="auto"/>
          </w:divBdr>
          <w:divsChild>
            <w:div w:id="89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4958">
      <w:bodyDiv w:val="1"/>
      <w:marLeft w:val="0"/>
      <w:marRight w:val="0"/>
      <w:marTop w:val="0"/>
      <w:marBottom w:val="0"/>
      <w:divBdr>
        <w:top w:val="none" w:sz="0" w:space="0" w:color="auto"/>
        <w:left w:val="none" w:sz="0" w:space="0" w:color="auto"/>
        <w:bottom w:val="none" w:sz="0" w:space="0" w:color="auto"/>
        <w:right w:val="none" w:sz="0" w:space="0" w:color="auto"/>
      </w:divBdr>
      <w:divsChild>
        <w:div w:id="1027366870">
          <w:marLeft w:val="0"/>
          <w:marRight w:val="0"/>
          <w:marTop w:val="0"/>
          <w:marBottom w:val="0"/>
          <w:divBdr>
            <w:top w:val="none" w:sz="0" w:space="0" w:color="auto"/>
            <w:left w:val="none" w:sz="0" w:space="0" w:color="auto"/>
            <w:bottom w:val="none" w:sz="0" w:space="0" w:color="auto"/>
            <w:right w:val="none" w:sz="0" w:space="0" w:color="auto"/>
          </w:divBdr>
          <w:divsChild>
            <w:div w:id="7791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3347">
      <w:bodyDiv w:val="1"/>
      <w:marLeft w:val="0"/>
      <w:marRight w:val="0"/>
      <w:marTop w:val="0"/>
      <w:marBottom w:val="0"/>
      <w:divBdr>
        <w:top w:val="none" w:sz="0" w:space="0" w:color="auto"/>
        <w:left w:val="none" w:sz="0" w:space="0" w:color="auto"/>
        <w:bottom w:val="none" w:sz="0" w:space="0" w:color="auto"/>
        <w:right w:val="none" w:sz="0" w:space="0" w:color="auto"/>
      </w:divBdr>
      <w:divsChild>
        <w:div w:id="1822698307">
          <w:marLeft w:val="0"/>
          <w:marRight w:val="0"/>
          <w:marTop w:val="0"/>
          <w:marBottom w:val="0"/>
          <w:divBdr>
            <w:top w:val="none" w:sz="0" w:space="0" w:color="auto"/>
            <w:left w:val="none" w:sz="0" w:space="0" w:color="auto"/>
            <w:bottom w:val="none" w:sz="0" w:space="0" w:color="auto"/>
            <w:right w:val="none" w:sz="0" w:space="0" w:color="auto"/>
          </w:divBdr>
          <w:divsChild>
            <w:div w:id="16617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9005">
      <w:bodyDiv w:val="1"/>
      <w:marLeft w:val="0"/>
      <w:marRight w:val="0"/>
      <w:marTop w:val="0"/>
      <w:marBottom w:val="0"/>
      <w:divBdr>
        <w:top w:val="none" w:sz="0" w:space="0" w:color="auto"/>
        <w:left w:val="none" w:sz="0" w:space="0" w:color="auto"/>
        <w:bottom w:val="none" w:sz="0" w:space="0" w:color="auto"/>
        <w:right w:val="none" w:sz="0" w:space="0" w:color="auto"/>
      </w:divBdr>
      <w:divsChild>
        <w:div w:id="1324116981">
          <w:marLeft w:val="0"/>
          <w:marRight w:val="0"/>
          <w:marTop w:val="0"/>
          <w:marBottom w:val="0"/>
          <w:divBdr>
            <w:top w:val="none" w:sz="0" w:space="0" w:color="auto"/>
            <w:left w:val="none" w:sz="0" w:space="0" w:color="auto"/>
            <w:bottom w:val="none" w:sz="0" w:space="0" w:color="auto"/>
            <w:right w:val="none" w:sz="0" w:space="0" w:color="auto"/>
          </w:divBdr>
          <w:divsChild>
            <w:div w:id="3712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8275">
      <w:bodyDiv w:val="1"/>
      <w:marLeft w:val="0"/>
      <w:marRight w:val="0"/>
      <w:marTop w:val="0"/>
      <w:marBottom w:val="0"/>
      <w:divBdr>
        <w:top w:val="none" w:sz="0" w:space="0" w:color="auto"/>
        <w:left w:val="none" w:sz="0" w:space="0" w:color="auto"/>
        <w:bottom w:val="none" w:sz="0" w:space="0" w:color="auto"/>
        <w:right w:val="none" w:sz="0" w:space="0" w:color="auto"/>
      </w:divBdr>
      <w:divsChild>
        <w:div w:id="389352274">
          <w:marLeft w:val="0"/>
          <w:marRight w:val="0"/>
          <w:marTop w:val="0"/>
          <w:marBottom w:val="0"/>
          <w:divBdr>
            <w:top w:val="none" w:sz="0" w:space="0" w:color="auto"/>
            <w:left w:val="none" w:sz="0" w:space="0" w:color="auto"/>
            <w:bottom w:val="none" w:sz="0" w:space="0" w:color="auto"/>
            <w:right w:val="none" w:sz="0" w:space="0" w:color="auto"/>
          </w:divBdr>
          <w:divsChild>
            <w:div w:id="15100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70269">
      <w:bodyDiv w:val="1"/>
      <w:marLeft w:val="0"/>
      <w:marRight w:val="0"/>
      <w:marTop w:val="0"/>
      <w:marBottom w:val="0"/>
      <w:divBdr>
        <w:top w:val="none" w:sz="0" w:space="0" w:color="auto"/>
        <w:left w:val="none" w:sz="0" w:space="0" w:color="auto"/>
        <w:bottom w:val="none" w:sz="0" w:space="0" w:color="auto"/>
        <w:right w:val="none" w:sz="0" w:space="0" w:color="auto"/>
      </w:divBdr>
      <w:divsChild>
        <w:div w:id="86928617">
          <w:marLeft w:val="0"/>
          <w:marRight w:val="0"/>
          <w:marTop w:val="0"/>
          <w:marBottom w:val="0"/>
          <w:divBdr>
            <w:top w:val="none" w:sz="0" w:space="0" w:color="auto"/>
            <w:left w:val="none" w:sz="0" w:space="0" w:color="auto"/>
            <w:bottom w:val="none" w:sz="0" w:space="0" w:color="auto"/>
            <w:right w:val="none" w:sz="0" w:space="0" w:color="auto"/>
          </w:divBdr>
          <w:divsChild>
            <w:div w:id="17819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5622">
      <w:bodyDiv w:val="1"/>
      <w:marLeft w:val="0"/>
      <w:marRight w:val="0"/>
      <w:marTop w:val="0"/>
      <w:marBottom w:val="0"/>
      <w:divBdr>
        <w:top w:val="none" w:sz="0" w:space="0" w:color="auto"/>
        <w:left w:val="none" w:sz="0" w:space="0" w:color="auto"/>
        <w:bottom w:val="none" w:sz="0" w:space="0" w:color="auto"/>
        <w:right w:val="none" w:sz="0" w:space="0" w:color="auto"/>
      </w:divBdr>
    </w:div>
    <w:div w:id="1295141859">
      <w:bodyDiv w:val="1"/>
      <w:marLeft w:val="0"/>
      <w:marRight w:val="0"/>
      <w:marTop w:val="0"/>
      <w:marBottom w:val="0"/>
      <w:divBdr>
        <w:top w:val="none" w:sz="0" w:space="0" w:color="auto"/>
        <w:left w:val="none" w:sz="0" w:space="0" w:color="auto"/>
        <w:bottom w:val="none" w:sz="0" w:space="0" w:color="auto"/>
        <w:right w:val="none" w:sz="0" w:space="0" w:color="auto"/>
      </w:divBdr>
      <w:divsChild>
        <w:div w:id="1872499355">
          <w:marLeft w:val="0"/>
          <w:marRight w:val="0"/>
          <w:marTop w:val="0"/>
          <w:marBottom w:val="0"/>
          <w:divBdr>
            <w:top w:val="none" w:sz="0" w:space="0" w:color="auto"/>
            <w:left w:val="none" w:sz="0" w:space="0" w:color="auto"/>
            <w:bottom w:val="none" w:sz="0" w:space="0" w:color="auto"/>
            <w:right w:val="none" w:sz="0" w:space="0" w:color="auto"/>
          </w:divBdr>
          <w:divsChild>
            <w:div w:id="2094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20449">
      <w:bodyDiv w:val="1"/>
      <w:marLeft w:val="0"/>
      <w:marRight w:val="0"/>
      <w:marTop w:val="0"/>
      <w:marBottom w:val="0"/>
      <w:divBdr>
        <w:top w:val="none" w:sz="0" w:space="0" w:color="auto"/>
        <w:left w:val="none" w:sz="0" w:space="0" w:color="auto"/>
        <w:bottom w:val="none" w:sz="0" w:space="0" w:color="auto"/>
        <w:right w:val="none" w:sz="0" w:space="0" w:color="auto"/>
      </w:divBdr>
    </w:div>
    <w:div w:id="1341930492">
      <w:bodyDiv w:val="1"/>
      <w:marLeft w:val="0"/>
      <w:marRight w:val="0"/>
      <w:marTop w:val="0"/>
      <w:marBottom w:val="0"/>
      <w:divBdr>
        <w:top w:val="none" w:sz="0" w:space="0" w:color="auto"/>
        <w:left w:val="none" w:sz="0" w:space="0" w:color="auto"/>
        <w:bottom w:val="none" w:sz="0" w:space="0" w:color="auto"/>
        <w:right w:val="none" w:sz="0" w:space="0" w:color="auto"/>
      </w:divBdr>
      <w:divsChild>
        <w:div w:id="153839455">
          <w:marLeft w:val="0"/>
          <w:marRight w:val="0"/>
          <w:marTop w:val="0"/>
          <w:marBottom w:val="0"/>
          <w:divBdr>
            <w:top w:val="none" w:sz="0" w:space="0" w:color="auto"/>
            <w:left w:val="none" w:sz="0" w:space="0" w:color="auto"/>
            <w:bottom w:val="none" w:sz="0" w:space="0" w:color="auto"/>
            <w:right w:val="none" w:sz="0" w:space="0" w:color="auto"/>
          </w:divBdr>
          <w:divsChild>
            <w:div w:id="19427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5140">
      <w:bodyDiv w:val="1"/>
      <w:marLeft w:val="0"/>
      <w:marRight w:val="0"/>
      <w:marTop w:val="0"/>
      <w:marBottom w:val="0"/>
      <w:divBdr>
        <w:top w:val="none" w:sz="0" w:space="0" w:color="auto"/>
        <w:left w:val="none" w:sz="0" w:space="0" w:color="auto"/>
        <w:bottom w:val="none" w:sz="0" w:space="0" w:color="auto"/>
        <w:right w:val="none" w:sz="0" w:space="0" w:color="auto"/>
      </w:divBdr>
    </w:div>
    <w:div w:id="1462261512">
      <w:bodyDiv w:val="1"/>
      <w:marLeft w:val="0"/>
      <w:marRight w:val="0"/>
      <w:marTop w:val="0"/>
      <w:marBottom w:val="0"/>
      <w:divBdr>
        <w:top w:val="none" w:sz="0" w:space="0" w:color="auto"/>
        <w:left w:val="none" w:sz="0" w:space="0" w:color="auto"/>
        <w:bottom w:val="none" w:sz="0" w:space="0" w:color="auto"/>
        <w:right w:val="none" w:sz="0" w:space="0" w:color="auto"/>
      </w:divBdr>
    </w:div>
    <w:div w:id="1596478255">
      <w:bodyDiv w:val="1"/>
      <w:marLeft w:val="0"/>
      <w:marRight w:val="0"/>
      <w:marTop w:val="0"/>
      <w:marBottom w:val="0"/>
      <w:divBdr>
        <w:top w:val="none" w:sz="0" w:space="0" w:color="auto"/>
        <w:left w:val="none" w:sz="0" w:space="0" w:color="auto"/>
        <w:bottom w:val="none" w:sz="0" w:space="0" w:color="auto"/>
        <w:right w:val="none" w:sz="0" w:space="0" w:color="auto"/>
      </w:divBdr>
    </w:div>
    <w:div w:id="1645236354">
      <w:bodyDiv w:val="1"/>
      <w:marLeft w:val="0"/>
      <w:marRight w:val="0"/>
      <w:marTop w:val="0"/>
      <w:marBottom w:val="0"/>
      <w:divBdr>
        <w:top w:val="none" w:sz="0" w:space="0" w:color="auto"/>
        <w:left w:val="none" w:sz="0" w:space="0" w:color="auto"/>
        <w:bottom w:val="none" w:sz="0" w:space="0" w:color="auto"/>
        <w:right w:val="none" w:sz="0" w:space="0" w:color="auto"/>
      </w:divBdr>
    </w:div>
    <w:div w:id="1648392371">
      <w:bodyDiv w:val="1"/>
      <w:marLeft w:val="0"/>
      <w:marRight w:val="0"/>
      <w:marTop w:val="0"/>
      <w:marBottom w:val="0"/>
      <w:divBdr>
        <w:top w:val="none" w:sz="0" w:space="0" w:color="auto"/>
        <w:left w:val="none" w:sz="0" w:space="0" w:color="auto"/>
        <w:bottom w:val="none" w:sz="0" w:space="0" w:color="auto"/>
        <w:right w:val="none" w:sz="0" w:space="0" w:color="auto"/>
      </w:divBdr>
    </w:div>
    <w:div w:id="1679455799">
      <w:bodyDiv w:val="1"/>
      <w:marLeft w:val="0"/>
      <w:marRight w:val="0"/>
      <w:marTop w:val="0"/>
      <w:marBottom w:val="0"/>
      <w:divBdr>
        <w:top w:val="none" w:sz="0" w:space="0" w:color="auto"/>
        <w:left w:val="none" w:sz="0" w:space="0" w:color="auto"/>
        <w:bottom w:val="none" w:sz="0" w:space="0" w:color="auto"/>
        <w:right w:val="none" w:sz="0" w:space="0" w:color="auto"/>
      </w:divBdr>
    </w:div>
    <w:div w:id="1710953601">
      <w:bodyDiv w:val="1"/>
      <w:marLeft w:val="0"/>
      <w:marRight w:val="0"/>
      <w:marTop w:val="0"/>
      <w:marBottom w:val="0"/>
      <w:divBdr>
        <w:top w:val="none" w:sz="0" w:space="0" w:color="auto"/>
        <w:left w:val="none" w:sz="0" w:space="0" w:color="auto"/>
        <w:bottom w:val="none" w:sz="0" w:space="0" w:color="auto"/>
        <w:right w:val="none" w:sz="0" w:space="0" w:color="auto"/>
      </w:divBdr>
      <w:divsChild>
        <w:div w:id="1053313599">
          <w:marLeft w:val="0"/>
          <w:marRight w:val="0"/>
          <w:marTop w:val="0"/>
          <w:marBottom w:val="0"/>
          <w:divBdr>
            <w:top w:val="none" w:sz="0" w:space="0" w:color="auto"/>
            <w:left w:val="none" w:sz="0" w:space="0" w:color="auto"/>
            <w:bottom w:val="none" w:sz="0" w:space="0" w:color="auto"/>
            <w:right w:val="none" w:sz="0" w:space="0" w:color="auto"/>
          </w:divBdr>
          <w:divsChild>
            <w:div w:id="6131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5723">
      <w:bodyDiv w:val="1"/>
      <w:marLeft w:val="0"/>
      <w:marRight w:val="0"/>
      <w:marTop w:val="0"/>
      <w:marBottom w:val="0"/>
      <w:divBdr>
        <w:top w:val="none" w:sz="0" w:space="0" w:color="auto"/>
        <w:left w:val="none" w:sz="0" w:space="0" w:color="auto"/>
        <w:bottom w:val="none" w:sz="0" w:space="0" w:color="auto"/>
        <w:right w:val="none" w:sz="0" w:space="0" w:color="auto"/>
      </w:divBdr>
    </w:div>
    <w:div w:id="1755081265">
      <w:bodyDiv w:val="1"/>
      <w:marLeft w:val="0"/>
      <w:marRight w:val="0"/>
      <w:marTop w:val="0"/>
      <w:marBottom w:val="0"/>
      <w:divBdr>
        <w:top w:val="none" w:sz="0" w:space="0" w:color="auto"/>
        <w:left w:val="none" w:sz="0" w:space="0" w:color="auto"/>
        <w:bottom w:val="none" w:sz="0" w:space="0" w:color="auto"/>
        <w:right w:val="none" w:sz="0" w:space="0" w:color="auto"/>
      </w:divBdr>
    </w:div>
    <w:div w:id="1781340772">
      <w:bodyDiv w:val="1"/>
      <w:marLeft w:val="0"/>
      <w:marRight w:val="0"/>
      <w:marTop w:val="0"/>
      <w:marBottom w:val="0"/>
      <w:divBdr>
        <w:top w:val="none" w:sz="0" w:space="0" w:color="auto"/>
        <w:left w:val="none" w:sz="0" w:space="0" w:color="auto"/>
        <w:bottom w:val="none" w:sz="0" w:space="0" w:color="auto"/>
        <w:right w:val="none" w:sz="0" w:space="0" w:color="auto"/>
      </w:divBdr>
    </w:div>
    <w:div w:id="1802502939">
      <w:bodyDiv w:val="1"/>
      <w:marLeft w:val="0"/>
      <w:marRight w:val="0"/>
      <w:marTop w:val="0"/>
      <w:marBottom w:val="0"/>
      <w:divBdr>
        <w:top w:val="none" w:sz="0" w:space="0" w:color="auto"/>
        <w:left w:val="none" w:sz="0" w:space="0" w:color="auto"/>
        <w:bottom w:val="none" w:sz="0" w:space="0" w:color="auto"/>
        <w:right w:val="none" w:sz="0" w:space="0" w:color="auto"/>
      </w:divBdr>
      <w:divsChild>
        <w:div w:id="974985641">
          <w:marLeft w:val="0"/>
          <w:marRight w:val="0"/>
          <w:marTop w:val="0"/>
          <w:marBottom w:val="0"/>
          <w:divBdr>
            <w:top w:val="none" w:sz="0" w:space="0" w:color="auto"/>
            <w:left w:val="none" w:sz="0" w:space="0" w:color="auto"/>
            <w:bottom w:val="none" w:sz="0" w:space="0" w:color="auto"/>
            <w:right w:val="none" w:sz="0" w:space="0" w:color="auto"/>
          </w:divBdr>
          <w:divsChild>
            <w:div w:id="11545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2384">
      <w:bodyDiv w:val="1"/>
      <w:marLeft w:val="0"/>
      <w:marRight w:val="0"/>
      <w:marTop w:val="0"/>
      <w:marBottom w:val="0"/>
      <w:divBdr>
        <w:top w:val="none" w:sz="0" w:space="0" w:color="auto"/>
        <w:left w:val="none" w:sz="0" w:space="0" w:color="auto"/>
        <w:bottom w:val="none" w:sz="0" w:space="0" w:color="auto"/>
        <w:right w:val="none" w:sz="0" w:space="0" w:color="auto"/>
      </w:divBdr>
    </w:div>
    <w:div w:id="206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68781686">
          <w:marLeft w:val="0"/>
          <w:marRight w:val="0"/>
          <w:marTop w:val="0"/>
          <w:marBottom w:val="0"/>
          <w:divBdr>
            <w:top w:val="none" w:sz="0" w:space="0" w:color="auto"/>
            <w:left w:val="none" w:sz="0" w:space="0" w:color="auto"/>
            <w:bottom w:val="none" w:sz="0" w:space="0" w:color="auto"/>
            <w:right w:val="none" w:sz="0" w:space="0" w:color="auto"/>
          </w:divBdr>
          <w:divsChild>
            <w:div w:id="10601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0DE34-FE75-4FB9-8892-DF41ECFD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2625</Words>
  <Characters>14965</Characters>
  <Application>Microsoft Office Word</Application>
  <DocSecurity>0</DocSecurity>
  <Lines>124</Lines>
  <Paragraphs>35</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2004-12-17T09:20:00Z</cp:lastPrinted>
  <dcterms:created xsi:type="dcterms:W3CDTF">2024-01-15T12:02:00Z</dcterms:created>
  <dcterms:modified xsi:type="dcterms:W3CDTF">2024-01-15T12:02:00Z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SIP_Label_2d26f538-337a-4593-a7e6-123667b1a538_Enabled">
    <vt:lpwstr>true</vt:lpwstr>
  </property>
  <property fmtid="{D5CDD505-2E9C-101B-9397-08002B2CF9AE}" pid="11" name="MSIP_Label_2d26f538-337a-4593-a7e6-123667b1a538_SetDate">
    <vt:lpwstr>2023-10-16T07:40:25Z</vt:lpwstr>
  </property>
  <property fmtid="{D5CDD505-2E9C-101B-9397-08002B2CF9AE}" pid="12" name="MSIP_Label_2d26f538-337a-4593-a7e6-123667b1a538_Method">
    <vt:lpwstr>Standard</vt:lpwstr>
  </property>
  <property fmtid="{D5CDD505-2E9C-101B-9397-08002B2CF9AE}" pid="13" name="MSIP_Label_2d26f538-337a-4593-a7e6-123667b1a538_Name">
    <vt:lpwstr>C1 Interne</vt:lpwstr>
  </property>
  <property fmtid="{D5CDD505-2E9C-101B-9397-08002B2CF9AE}" pid="14" name="MSIP_Label_2d26f538-337a-4593-a7e6-123667b1a538_SiteId">
    <vt:lpwstr>e242425b-70fc-44dc-9ddf-c21e304e6c80</vt:lpwstr>
  </property>
  <property fmtid="{D5CDD505-2E9C-101B-9397-08002B2CF9AE}" pid="15" name="MSIP_Label_2d26f538-337a-4593-a7e6-123667b1a538_ActionId">
    <vt:lpwstr>d7920632-bb1f-4712-872c-484186bd455b</vt:lpwstr>
  </property>
  <property fmtid="{D5CDD505-2E9C-101B-9397-08002B2CF9AE}" pid="16" name="MSIP_Label_2d26f538-337a-4593-a7e6-123667b1a538_ContentBits">
    <vt:lpwstr>0</vt:lpwstr>
  </property>
</Properties>
</file>